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60AD2" w14:textId="7A18BC64" w:rsidR="001E056F" w:rsidRPr="003D43DC" w:rsidRDefault="001E056F" w:rsidP="001E056F">
      <w:pPr>
        <w:tabs>
          <w:tab w:val="center" w:pos="4536"/>
          <w:tab w:val="right" w:pos="7938"/>
          <w:tab w:val="right" w:pos="9639"/>
        </w:tabs>
        <w:spacing w:after="0"/>
        <w:ind w:right="2"/>
        <w:rPr>
          <w:rFonts w:ascii="Arial" w:eastAsia="Batang" w:hAnsi="Arial" w:cs="Arial"/>
          <w:b/>
          <w:bCs/>
          <w:sz w:val="28"/>
          <w:szCs w:val="24"/>
          <w:lang w:eastAsia="en-US"/>
        </w:rPr>
      </w:pPr>
      <w:bookmarkStart w:id="0" w:name="_Hlk145670493"/>
      <w:bookmarkStart w:id="1" w:name="_Hlk111121651"/>
      <w:bookmarkStart w:id="2" w:name="_Hlk117841894"/>
      <w:bookmarkStart w:id="3" w:name="_Hlk166260577"/>
      <w:bookmarkStart w:id="4" w:name="_Hlk178608113"/>
      <w:bookmarkStart w:id="5" w:name="_GoBack"/>
      <w:bookmarkEnd w:id="5"/>
      <w:r w:rsidRPr="003D43DC">
        <w:rPr>
          <w:rFonts w:ascii="Arial" w:eastAsia="Batang" w:hAnsi="Arial" w:cs="Arial"/>
          <w:b/>
          <w:bCs/>
          <w:sz w:val="28"/>
          <w:szCs w:val="24"/>
          <w:lang w:eastAsia="en-US"/>
        </w:rPr>
        <w:t>3GPP TSG RAN WG1 #120</w:t>
      </w:r>
      <w:r>
        <w:rPr>
          <w:rFonts w:ascii="Arial" w:eastAsia="Batang" w:hAnsi="Arial" w:cs="Arial"/>
          <w:b/>
          <w:bCs/>
          <w:sz w:val="28"/>
          <w:szCs w:val="24"/>
          <w:lang w:eastAsia="en-US"/>
        </w:rPr>
        <w:t>bis</w:t>
      </w:r>
      <w:r w:rsidRPr="003D43DC">
        <w:rPr>
          <w:rFonts w:ascii="Arial" w:eastAsia="Batang" w:hAnsi="Arial" w:cs="Arial"/>
          <w:b/>
          <w:bCs/>
          <w:sz w:val="28"/>
          <w:szCs w:val="24"/>
          <w:lang w:eastAsia="en-US"/>
        </w:rPr>
        <w:tab/>
      </w:r>
      <w:r w:rsidRPr="003D43DC">
        <w:rPr>
          <w:rFonts w:ascii="Arial" w:eastAsia="Batang" w:hAnsi="Arial" w:cs="Arial"/>
          <w:b/>
          <w:bCs/>
          <w:sz w:val="28"/>
          <w:szCs w:val="24"/>
          <w:lang w:eastAsia="en-US"/>
        </w:rPr>
        <w:tab/>
      </w:r>
      <w:r w:rsidRPr="003D43DC">
        <w:rPr>
          <w:rFonts w:ascii="Arial" w:eastAsia="Batang" w:hAnsi="Arial" w:cs="Arial"/>
          <w:b/>
          <w:bCs/>
          <w:sz w:val="28"/>
          <w:szCs w:val="24"/>
          <w:lang w:eastAsia="en-US"/>
        </w:rPr>
        <w:tab/>
        <w:t>R1-25</w:t>
      </w:r>
      <w:r w:rsidRPr="00E41786">
        <w:rPr>
          <w:rFonts w:ascii="Arial" w:eastAsia="Batang" w:hAnsi="Arial" w:cs="Arial"/>
          <w:b/>
          <w:bCs/>
          <w:sz w:val="28"/>
          <w:szCs w:val="24"/>
          <w:lang w:eastAsia="en-US"/>
        </w:rPr>
        <w:t>0</w:t>
      </w:r>
      <w:r w:rsidR="00121F2A">
        <w:rPr>
          <w:rFonts w:ascii="Arial" w:eastAsia="Batang" w:hAnsi="Arial" w:cs="Arial"/>
          <w:b/>
          <w:bCs/>
          <w:sz w:val="28"/>
          <w:szCs w:val="24"/>
          <w:lang w:eastAsia="en-US"/>
        </w:rPr>
        <w:t>1802</w:t>
      </w:r>
    </w:p>
    <w:p w14:paraId="702A7C85" w14:textId="431ABF66" w:rsidR="0085175A" w:rsidRPr="00C908E2" w:rsidRDefault="001E056F" w:rsidP="001E056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bookmarkEnd w:id="0"/>
    </w:p>
    <w:p w14:paraId="4F2CEF16"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9DD06B2" w14:textId="040F5BAA" w:rsidR="0085175A"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bookmarkStart w:id="6" w:name="_Hlk177998236"/>
      <w:r w:rsidR="00CF4119">
        <w:rPr>
          <w:rFonts w:ascii="Arial" w:hAnsi="Arial"/>
          <w:b/>
          <w:sz w:val="22"/>
          <w:szCs w:val="20"/>
        </w:rPr>
        <w:t>R</w:t>
      </w:r>
      <w:r w:rsidR="00CF4119">
        <w:rPr>
          <w:rFonts w:ascii="Arial" w:hAnsi="Arial" w:hint="eastAsia"/>
          <w:b/>
          <w:sz w:val="22"/>
          <w:szCs w:val="20"/>
        </w:rPr>
        <w:t>emaining</w:t>
      </w:r>
      <w:r w:rsidR="00CF4119">
        <w:rPr>
          <w:rFonts w:ascii="Arial" w:hAnsi="Arial"/>
          <w:b/>
          <w:sz w:val="22"/>
          <w:szCs w:val="20"/>
        </w:rPr>
        <w:t xml:space="preserve"> </w:t>
      </w:r>
      <w:r w:rsidR="00CF4119">
        <w:rPr>
          <w:rFonts w:ascii="Arial" w:hAnsi="Arial" w:hint="eastAsia"/>
          <w:b/>
          <w:sz w:val="22"/>
          <w:szCs w:val="20"/>
        </w:rPr>
        <w:t>issues</w:t>
      </w:r>
      <w:r w:rsidRPr="00F232EF">
        <w:rPr>
          <w:rFonts w:ascii="Arial" w:hAnsi="Arial"/>
          <w:b/>
          <w:sz w:val="22"/>
          <w:szCs w:val="20"/>
        </w:rPr>
        <w:t xml:space="preserve"> on asymmetric DL sTRP/UL mTRP scenarios</w:t>
      </w:r>
      <w:bookmarkEnd w:id="6"/>
    </w:p>
    <w:p w14:paraId="7F569D1F" w14:textId="77777777" w:rsidR="0085175A" w:rsidRPr="00D02D0D" w:rsidRDefault="0085175A" w:rsidP="0085175A">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Pr>
          <w:rFonts w:ascii="Arial" w:hAnsi="Arial"/>
          <w:b/>
          <w:sz w:val="22"/>
          <w:szCs w:val="20"/>
        </w:rPr>
        <w:tab/>
        <w:t>9.2.4</w:t>
      </w:r>
    </w:p>
    <w:p w14:paraId="38D6B2E3"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Pr>
          <w:rFonts w:ascii="Arial" w:hAnsi="Arial"/>
          <w:b/>
          <w:sz w:val="22"/>
          <w:szCs w:val="20"/>
        </w:rPr>
        <w:t xml:space="preserve">Discussion and </w:t>
      </w:r>
      <w:r w:rsidRPr="00D02D0D">
        <w:rPr>
          <w:rFonts w:ascii="Arial" w:hAnsi="Arial"/>
          <w:b/>
          <w:sz w:val="22"/>
          <w:szCs w:val="20"/>
        </w:rPr>
        <w:t>Decision</w:t>
      </w:r>
    </w:p>
    <w:bookmarkEnd w:id="1"/>
    <w:bookmarkEnd w:id="2"/>
    <w:p w14:paraId="1F99756D" w14:textId="77777777" w:rsidR="0085175A" w:rsidRPr="005F6B63" w:rsidRDefault="0085175A" w:rsidP="0085175A">
      <w:pPr>
        <w:pStyle w:val="title1"/>
        <w:ind w:left="425"/>
      </w:pPr>
      <w:r w:rsidRPr="005F6B63">
        <w:rPr>
          <w:rFonts w:hint="eastAsia"/>
        </w:rPr>
        <w:t>I</w:t>
      </w:r>
      <w:r w:rsidRPr="005F6B63">
        <w:t>ntroduction</w:t>
      </w:r>
    </w:p>
    <w:p w14:paraId="5D3A8A99" w14:textId="52ADD149" w:rsidR="0085175A" w:rsidRDefault="0085175A" w:rsidP="0085175A">
      <w:r>
        <w:t xml:space="preserve">In [1], one of the objectives is to support </w:t>
      </w:r>
      <w:r w:rsidRPr="00616CDB">
        <w:t>asymmetric DL sTRP/UL mTRP deployment scenarios</w:t>
      </w:r>
      <w:r>
        <w:t xml:space="preserve"> to further improve UL throughput. </w:t>
      </w:r>
      <w:r w:rsidR="00455DC7">
        <w:t>A</w:t>
      </w:r>
      <w:r w:rsidR="00455DC7">
        <w:rPr>
          <w:rFonts w:hint="eastAsia"/>
        </w:rPr>
        <w:t>nd</w:t>
      </w:r>
      <w:r w:rsidR="00902E53">
        <w:t>,</w:t>
      </w:r>
      <w:r w:rsidR="00455DC7">
        <w:t xml:space="preserve"> </w:t>
      </w:r>
      <w:r w:rsidR="00902E53">
        <w:t>objective</w:t>
      </w:r>
      <w:r w:rsidR="00455DC7">
        <w:t xml:space="preserve"> </w:t>
      </w:r>
      <w:r w:rsidR="00455DC7">
        <w:rPr>
          <w:rFonts w:hint="eastAsia"/>
        </w:rPr>
        <w:t>b</w:t>
      </w:r>
      <w:r w:rsidR="00902E53">
        <w:t xml:space="preserve"> is added</w:t>
      </w:r>
      <w:r w:rsidR="00455DC7">
        <w:t xml:space="preserve"> to </w:t>
      </w:r>
      <w:r w:rsidR="00455DC7">
        <w:rPr>
          <w:rFonts w:hint="eastAsia"/>
        </w:rPr>
        <w:t>support</w:t>
      </w:r>
      <w:r w:rsidR="00455DC7">
        <w:t xml:space="preserve"> 2 TA in </w:t>
      </w:r>
      <w:r w:rsidR="00902E53">
        <w:t>the revised WID</w:t>
      </w:r>
      <w:r w:rsidR="00455DC7">
        <w:t xml:space="preserve"> </w:t>
      </w:r>
      <w:r w:rsidR="00455DC7">
        <w:fldChar w:fldCharType="begin"/>
      </w:r>
      <w:r w:rsidR="00455DC7">
        <w:instrText xml:space="preserve"> REF _Ref178004564 \r \h </w:instrText>
      </w:r>
      <w:r w:rsidR="00455DC7">
        <w:fldChar w:fldCharType="separate"/>
      </w:r>
      <w:r w:rsidR="00455DC7">
        <w:t>[2]</w:t>
      </w:r>
      <w:r w:rsidR="00455DC7">
        <w:fldChar w:fldCharType="end"/>
      </w:r>
      <w:r w:rsidR="005F3D78">
        <w:t>.</w:t>
      </w:r>
    </w:p>
    <w:tbl>
      <w:tblPr>
        <w:tblStyle w:val="a5"/>
        <w:tblW w:w="9626" w:type="dxa"/>
        <w:tblLook w:val="04A0" w:firstRow="1" w:lastRow="0" w:firstColumn="1" w:lastColumn="0" w:noHBand="0" w:noVBand="1"/>
      </w:tblPr>
      <w:tblGrid>
        <w:gridCol w:w="9626"/>
      </w:tblGrid>
      <w:tr w:rsidR="0085175A" w14:paraId="2CEFF764" w14:textId="77777777" w:rsidTr="00D853B5">
        <w:tc>
          <w:tcPr>
            <w:tcW w:w="9626" w:type="dxa"/>
          </w:tcPr>
          <w:p w14:paraId="29E3EBAC" w14:textId="77777777" w:rsidR="0085175A" w:rsidRDefault="0085175A" w:rsidP="0012589D">
            <w:r>
              <w:t>5.</w:t>
            </w:r>
            <w:r>
              <w:tab/>
              <w:t xml:space="preserve">Specify enhancement for </w:t>
            </w:r>
            <w:bookmarkStart w:id="7" w:name="OLE_LINK22"/>
            <w:bookmarkStart w:id="8" w:name="OLE_LINK23"/>
            <w:r>
              <w:t>asymmetric DL sTRP/UL mTRP deployment scenarios</w:t>
            </w:r>
            <w:bookmarkEnd w:id="7"/>
            <w:bookmarkEnd w:id="8"/>
            <w:r>
              <w:t>, assuming intra-band intra-DU non-co-located mTRP scenarios, without changing existing cell definition or defining a new cell (e.g. UL-</w:t>
            </w:r>
            <w:r w:rsidRPr="004D1BE5">
              <w:t>only cell), assuming the Rel-17/18 unified TCI framework an</w:t>
            </w:r>
            <w:r>
              <w:t xml:space="preserve">d fully reusing the legacy QCL/UL spatial relation rules, targeting FR1 and FR2 </w:t>
            </w:r>
          </w:p>
          <w:p w14:paraId="745B1443" w14:textId="77777777" w:rsidR="0044718E" w:rsidRDefault="0085175A" w:rsidP="0012589D">
            <w:r>
              <w:t>a.</w:t>
            </w:r>
            <w:r>
              <w:tab/>
              <w:t>Two closed-loop PC adjustment states for SRS, both separate from PUSCH; and pathloss offset configurations for pathloss calculation to UL TRP(s), when the pathloss RS is from DL sTRP.</w:t>
            </w:r>
          </w:p>
          <w:p w14:paraId="27D4E207" w14:textId="29537D25" w:rsidR="00130198" w:rsidRPr="00130198" w:rsidRDefault="00130198" w:rsidP="00130198">
            <w:pPr>
              <w:tabs>
                <w:tab w:val="num" w:pos="1440"/>
              </w:tabs>
            </w:pPr>
            <w:r w:rsidRPr="00E910F8">
              <w:rPr>
                <w:rFonts w:hint="eastAsia"/>
                <w:color w:val="000000" w:themeColor="text1"/>
              </w:rPr>
              <w:t>b</w:t>
            </w:r>
            <w:r w:rsidRPr="00E910F8">
              <w:rPr>
                <w:rFonts w:hint="eastAsia"/>
                <w:color w:val="000000" w:themeColor="text1"/>
              </w:rPr>
              <w:t>．</w:t>
            </w:r>
            <w:r w:rsidRPr="00E910F8">
              <w:rPr>
                <w:rFonts w:hint="eastAsia"/>
                <w:color w:val="000000" w:themeColor="text1"/>
              </w:rPr>
              <w:t xml:space="preserve"> </w:t>
            </w:r>
            <w:r w:rsidRPr="00E910F8">
              <w:rPr>
                <w:color w:val="000000" w:themeColor="text1"/>
              </w:rPr>
              <w:t>Two TAs through reusing Rel-18 specification of two TAs for multi-DCI-based multi-TRP and removing the restriction that coresetPoolIndex needs to be configured, assuming legacy PRACH resources</w:t>
            </w:r>
          </w:p>
        </w:tc>
      </w:tr>
    </w:tbl>
    <w:p w14:paraId="231A9B84" w14:textId="743D164C" w:rsidR="00D76835" w:rsidRDefault="00D76835" w:rsidP="0085175A"/>
    <w:p w14:paraId="3774CD42" w14:textId="78A1C20C" w:rsidR="008F5F8E" w:rsidRPr="008F5F8E" w:rsidRDefault="00F53AAC" w:rsidP="00E65C9D">
      <w:pPr>
        <w:pStyle w:val="title1"/>
        <w:ind w:left="425"/>
      </w:pPr>
      <w:bookmarkStart w:id="9" w:name="OLE_LINK1"/>
      <w:bookmarkStart w:id="10" w:name="OLE_LINK14"/>
      <w:bookmarkStart w:id="11" w:name="OLE_LINK15"/>
      <w:r w:rsidRPr="00F53AAC">
        <w:t>Remaining issues on asymmetric DL sTRP/UL mTRP scenarios</w:t>
      </w:r>
    </w:p>
    <w:bookmarkEnd w:id="9"/>
    <w:p w14:paraId="654B7805" w14:textId="0982D3BB" w:rsidR="00240370" w:rsidRPr="006B5F7B" w:rsidRDefault="00C74D9D" w:rsidP="00792C90">
      <w:pPr>
        <w:pStyle w:val="title3"/>
        <w:ind w:left="709"/>
      </w:pPr>
      <w:r w:rsidRPr="006B5F7B">
        <w:t xml:space="preserve">Default </w:t>
      </w:r>
      <w:r w:rsidR="00A378FF" w:rsidRPr="006B5F7B">
        <w:t xml:space="preserve">PL </w:t>
      </w:r>
      <w:r w:rsidRPr="006B5F7B">
        <w:t>offset</w:t>
      </w:r>
      <w:r w:rsidR="00C53EBE" w:rsidRPr="00C53EBE">
        <w:t>/CLI/TAG ID</w:t>
      </w:r>
      <w:r w:rsidRPr="006B5F7B">
        <w:t xml:space="preserve"> indication</w:t>
      </w:r>
      <w:r w:rsidR="00900DCB" w:rsidRPr="006B5F7B">
        <w:t xml:space="preserve"> for SRS without TCI state indication</w:t>
      </w:r>
    </w:p>
    <w:p w14:paraId="61418226" w14:textId="1CB2BF85" w:rsidR="00045A31" w:rsidRDefault="004B4262" w:rsidP="00C60CF1">
      <w:r>
        <w:t>It is necessary to clarify PL offset and closed</w:t>
      </w:r>
      <w:r>
        <w:rPr>
          <w:rFonts w:hint="eastAsia"/>
        </w:rPr>
        <w:t>-</w:t>
      </w:r>
      <w:r>
        <w:t>loop index for SRS without TCI state configuration because PL offset and closed</w:t>
      </w:r>
      <w:r>
        <w:rPr>
          <w:rFonts w:hint="eastAsia"/>
        </w:rPr>
        <w:t>-</w:t>
      </w:r>
      <w:r>
        <w:t>loop index for SRS to determine transmission power are configured in TCI state</w:t>
      </w:r>
      <w:r>
        <w:rPr>
          <w:rFonts w:hint="eastAsia"/>
        </w:rPr>
        <w:t>s</w:t>
      </w:r>
      <w:r>
        <w:t>.</w:t>
      </w:r>
      <w:r w:rsidR="0042627D">
        <w:t xml:space="preserve"> For BM SRS</w:t>
      </w:r>
      <w:r w:rsidR="00C07D4B">
        <w:t xml:space="preserve"> especially towards UL-only TRP</w:t>
      </w:r>
      <w:r w:rsidR="0042627D">
        <w:t>, TCI state</w:t>
      </w:r>
      <w:r w:rsidR="00C07D4B">
        <w:t xml:space="preserve"> will be absent because there is no DL RS transmission for UE to acquire QCL relation. </w:t>
      </w:r>
      <w:r w:rsidR="00527073">
        <w:t>F</w:t>
      </w:r>
      <w:r w:rsidR="009C410A">
        <w:t>ollow</w:t>
      </w:r>
      <w:r w:rsidR="00D91E1E">
        <w:t>ing</w:t>
      </w:r>
      <w:r w:rsidR="009C410A">
        <w:t xml:space="preserve"> four options to determine these two parameters </w:t>
      </w:r>
      <w:r w:rsidR="00D91E1E">
        <w:t>for</w:t>
      </w:r>
      <w:r w:rsidR="009C410A">
        <w:t xml:space="preserve"> SRS</w:t>
      </w:r>
      <w:r w:rsidR="00D91E1E">
        <w:t xml:space="preserve"> which</w:t>
      </w:r>
      <w:r w:rsidR="009C410A">
        <w:t xml:space="preserve"> is </w:t>
      </w:r>
      <w:r w:rsidR="00D91E1E">
        <w:t xml:space="preserve">not </w:t>
      </w:r>
      <w:r w:rsidR="009C410A">
        <w:t xml:space="preserve">configured </w:t>
      </w:r>
      <w:r w:rsidR="00D91E1E">
        <w:t>to</w:t>
      </w:r>
      <w:r w:rsidR="009C410A">
        <w:t xml:space="preserve"> follow unified TCI states or not provided any TCI states have been left for further down-select</w:t>
      </w:r>
      <w:r w:rsidR="00F4728B">
        <w:t>ion</w:t>
      </w:r>
      <w:r w:rsidR="009C410A">
        <w:t>:</w:t>
      </w:r>
    </w:p>
    <w:p w14:paraId="5CDEB929" w14:textId="4B8ED6C4" w:rsidR="009C410A" w:rsidRPr="005E3C68" w:rsidRDefault="009C410A" w:rsidP="00CC7F21">
      <w:pPr>
        <w:widowControl/>
        <w:numPr>
          <w:ilvl w:val="0"/>
          <w:numId w:val="12"/>
        </w:numPr>
        <w:snapToGrid/>
        <w:spacing w:after="0"/>
        <w:rPr>
          <w:rFonts w:eastAsia="等线"/>
          <w:szCs w:val="20"/>
        </w:rPr>
      </w:pPr>
      <w:r w:rsidRPr="005E3C68">
        <w:rPr>
          <w:rFonts w:eastAsia="等线"/>
          <w:szCs w:val="20"/>
        </w:rPr>
        <w:t xml:space="preserve">Alt1: The PL offset and CLPC adjustment state indicated by the TCI state configured to the SRS resource with lowest ID (i.e., reusing the rule specified in Rel-17) and no </w:t>
      </w:r>
      <w:r w:rsidR="009A59C5">
        <w:rPr>
          <w:rFonts w:eastAsia="等线"/>
          <w:szCs w:val="20"/>
        </w:rPr>
        <w:t>additional</w:t>
      </w:r>
      <w:r w:rsidRPr="005E3C68">
        <w:rPr>
          <w:rFonts w:eastAsia="等线"/>
          <w:szCs w:val="20"/>
        </w:rPr>
        <w:t xml:space="preserve"> enhancement.</w:t>
      </w:r>
    </w:p>
    <w:p w14:paraId="6772499C" w14:textId="77777777" w:rsidR="009C410A" w:rsidRPr="005E3C68" w:rsidRDefault="009C410A" w:rsidP="00CC7F21">
      <w:pPr>
        <w:widowControl/>
        <w:numPr>
          <w:ilvl w:val="0"/>
          <w:numId w:val="12"/>
        </w:numPr>
        <w:snapToGrid/>
        <w:spacing w:after="0"/>
        <w:rPr>
          <w:rFonts w:eastAsia="等线"/>
          <w:szCs w:val="20"/>
        </w:rPr>
      </w:pPr>
      <w:r w:rsidRPr="005E3C68">
        <w:rPr>
          <w:rFonts w:eastAsia="等线"/>
          <w:szCs w:val="20"/>
        </w:rPr>
        <w:t>Alt2: The PL offset and CLPC adjustment state indicated by the TCI state configured to the SRS resource with lowest ID (i.e., reusing the rule specified in Rel-17), the SRS with lowest ID is always configured with one joint/UL TCI state, the “</w:t>
      </w:r>
      <w:r w:rsidRPr="005E3C68">
        <w:rPr>
          <w:rFonts w:eastAsia="等线"/>
          <w:i/>
          <w:iCs/>
          <w:szCs w:val="20"/>
        </w:rPr>
        <w:t>referenceSignal</w:t>
      </w:r>
      <w:r w:rsidRPr="005E3C68">
        <w:rPr>
          <w:rFonts w:eastAsia="等线"/>
          <w:szCs w:val="20"/>
        </w:rPr>
        <w:t>” in a UL TCI state is optional.</w:t>
      </w:r>
    </w:p>
    <w:p w14:paraId="267EDF35" w14:textId="77777777" w:rsidR="009C410A" w:rsidRPr="005E3C68" w:rsidRDefault="009C410A" w:rsidP="00CC7F21">
      <w:pPr>
        <w:widowControl/>
        <w:numPr>
          <w:ilvl w:val="0"/>
          <w:numId w:val="12"/>
        </w:numPr>
        <w:snapToGrid/>
        <w:spacing w:after="0"/>
        <w:rPr>
          <w:rFonts w:eastAsia="等线"/>
          <w:szCs w:val="20"/>
        </w:rPr>
      </w:pPr>
      <w:r w:rsidRPr="005E3C68">
        <w:rPr>
          <w:rFonts w:eastAsia="等线"/>
          <w:szCs w:val="20"/>
        </w:rPr>
        <w:t xml:space="preserve">Alt3: </w:t>
      </w:r>
    </w:p>
    <w:p w14:paraId="6C45BF8E" w14:textId="77777777" w:rsidR="009C410A" w:rsidRPr="005E3C68" w:rsidRDefault="009C410A" w:rsidP="00CC7F21">
      <w:pPr>
        <w:widowControl/>
        <w:numPr>
          <w:ilvl w:val="1"/>
          <w:numId w:val="12"/>
        </w:numPr>
        <w:snapToGrid/>
        <w:spacing w:after="0"/>
        <w:rPr>
          <w:rFonts w:eastAsia="等线"/>
          <w:szCs w:val="20"/>
        </w:rPr>
      </w:pPr>
      <w:r w:rsidRPr="005E3C68">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4AD2997B" w14:textId="77777777" w:rsidR="009C410A" w:rsidRPr="005E3C68" w:rsidRDefault="009C410A" w:rsidP="00CC7F21">
      <w:pPr>
        <w:widowControl/>
        <w:numPr>
          <w:ilvl w:val="1"/>
          <w:numId w:val="12"/>
        </w:numPr>
        <w:snapToGrid/>
        <w:spacing w:after="0"/>
        <w:rPr>
          <w:rFonts w:eastAsia="等线"/>
          <w:szCs w:val="20"/>
        </w:rPr>
      </w:pPr>
      <w:r w:rsidRPr="005E3C68">
        <w:rPr>
          <w:rFonts w:eastAsia="等线"/>
          <w:szCs w:val="20"/>
        </w:rPr>
        <w:t xml:space="preserve">Otherwise, one of the two separate SRS CLPC adjustment states and one PL offset are configured in the SRS resource set, and they are applied on the SRS resources. </w:t>
      </w:r>
    </w:p>
    <w:p w14:paraId="0C56D6EF" w14:textId="77777777" w:rsidR="009C410A" w:rsidRPr="005E3C68" w:rsidRDefault="009C410A" w:rsidP="00CC7F21">
      <w:pPr>
        <w:widowControl/>
        <w:numPr>
          <w:ilvl w:val="0"/>
          <w:numId w:val="12"/>
        </w:numPr>
        <w:snapToGrid/>
        <w:spacing w:after="0"/>
        <w:rPr>
          <w:rFonts w:eastAsia="等线"/>
          <w:szCs w:val="20"/>
        </w:rPr>
      </w:pPr>
      <w:r w:rsidRPr="005E3C68">
        <w:rPr>
          <w:rFonts w:eastAsia="等线"/>
          <w:szCs w:val="20"/>
        </w:rPr>
        <w:t xml:space="preserve">Alt4: </w:t>
      </w:r>
    </w:p>
    <w:p w14:paraId="7A803ABB" w14:textId="77777777" w:rsidR="009C410A" w:rsidRPr="005E3C68" w:rsidRDefault="009C410A" w:rsidP="00CC7F21">
      <w:pPr>
        <w:widowControl/>
        <w:numPr>
          <w:ilvl w:val="1"/>
          <w:numId w:val="12"/>
        </w:numPr>
        <w:snapToGrid/>
        <w:spacing w:after="0"/>
        <w:rPr>
          <w:rFonts w:eastAsia="等线"/>
          <w:szCs w:val="20"/>
        </w:rPr>
      </w:pPr>
      <w:r w:rsidRPr="005E3C68">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245A02B5" w14:textId="77777777" w:rsidR="009C410A" w:rsidRPr="005E3C68" w:rsidRDefault="009C410A" w:rsidP="00CC7F21">
      <w:pPr>
        <w:widowControl/>
        <w:numPr>
          <w:ilvl w:val="1"/>
          <w:numId w:val="12"/>
        </w:numPr>
        <w:snapToGrid/>
        <w:spacing w:after="0"/>
        <w:rPr>
          <w:rFonts w:eastAsia="等线"/>
          <w:szCs w:val="20"/>
        </w:rPr>
      </w:pPr>
      <w:r w:rsidRPr="005E3C68">
        <w:rPr>
          <w:rFonts w:eastAsia="等线"/>
          <w:szCs w:val="20"/>
        </w:rPr>
        <w:t xml:space="preserve">Otherwise, one PL offset and one CLPC adjustment state are applied on the SRS resources. </w:t>
      </w:r>
    </w:p>
    <w:p w14:paraId="08F88D61" w14:textId="0A37503A" w:rsidR="009C410A" w:rsidRPr="008205C6" w:rsidRDefault="009C410A" w:rsidP="00CC7F21">
      <w:pPr>
        <w:pStyle w:val="a3"/>
        <w:numPr>
          <w:ilvl w:val="0"/>
          <w:numId w:val="13"/>
        </w:numPr>
        <w:ind w:firstLineChars="0"/>
      </w:pPr>
      <w:r w:rsidRPr="008205C6">
        <w:rPr>
          <w:rFonts w:eastAsia="等线"/>
          <w:szCs w:val="20"/>
        </w:rPr>
        <w:t>FFS how to define the PL offset and CLPC adjustment state</w:t>
      </w:r>
    </w:p>
    <w:p w14:paraId="02083CC9" w14:textId="09C10927" w:rsidR="00852C49" w:rsidRDefault="00527073" w:rsidP="004B4262">
      <w:r>
        <w:lastRenderedPageBreak/>
        <w:t xml:space="preserve">Alt1 and </w:t>
      </w:r>
      <w:r>
        <w:rPr>
          <w:rFonts w:hint="eastAsia"/>
        </w:rPr>
        <w:t>Al</w:t>
      </w:r>
      <w:r>
        <w:t xml:space="preserve">t2 should be excluded first. </w:t>
      </w:r>
      <w:r w:rsidR="008205C6">
        <w:t>A</w:t>
      </w:r>
      <w:r w:rsidR="008205C6">
        <w:rPr>
          <w:rFonts w:hint="eastAsia"/>
        </w:rPr>
        <w:t>l</w:t>
      </w:r>
      <w:r w:rsidR="008205C6">
        <w:t>t1 cannot work for SRS resource set with usage set to beam management</w:t>
      </w:r>
      <w:r w:rsidR="001B5F43">
        <w:t xml:space="preserve"> because</w:t>
      </w:r>
      <w:r w:rsidR="006C3D02">
        <w:t xml:space="preserve"> no DL or UL </w:t>
      </w:r>
      <w:r w:rsidR="00D91E1E">
        <w:t>QCL</w:t>
      </w:r>
      <w:r w:rsidR="006C3D02">
        <w:t xml:space="preserve"> relation can be referred </w:t>
      </w:r>
      <w:r w:rsidR="001B5F43">
        <w:t>due to</w:t>
      </w:r>
      <w:r w:rsidR="00D91E1E">
        <w:t xml:space="preserve"> </w:t>
      </w:r>
      <w:r w:rsidR="006C3D02">
        <w:t>no TCI state configured</w:t>
      </w:r>
      <w:r w:rsidR="001B5F43">
        <w:t xml:space="preserve"> for BM SRS resource set towards UL-only TRP</w:t>
      </w:r>
      <w:r w:rsidR="006C3D02">
        <w:t xml:space="preserve">. </w:t>
      </w:r>
      <w:r w:rsidR="00852C49">
        <w:t xml:space="preserve"> </w:t>
      </w:r>
      <w:r w:rsidR="006C3D02">
        <w:rPr>
          <w:rFonts w:hint="eastAsia"/>
        </w:rPr>
        <w:t>A</w:t>
      </w:r>
      <w:r w:rsidR="006C3D02">
        <w:t xml:space="preserve">lt2 breaks the </w:t>
      </w:r>
      <w:r w:rsidR="00852C49">
        <w:t>consensus that we have made in R</w:t>
      </w:r>
      <w:r w:rsidR="00C6597E">
        <w:t>AN</w:t>
      </w:r>
      <w:r w:rsidR="00852C49">
        <w:t>1</w:t>
      </w:r>
      <w:r w:rsidR="00EF52C8">
        <w:t xml:space="preserve"> #117</w:t>
      </w:r>
      <w:r w:rsidR="00C6597E">
        <w:t>, which is</w:t>
      </w:r>
      <w:r w:rsidR="00852C49">
        <w:t xml:space="preserve"> </w:t>
      </w:r>
      <w:r w:rsidR="00C6597E">
        <w:t>“</w:t>
      </w:r>
      <w:r w:rsidR="00EF52C8" w:rsidRPr="00EF52C8">
        <w:t xml:space="preserve">For the asymmetric DL </w:t>
      </w:r>
      <w:proofErr w:type="spellStart"/>
      <w:r w:rsidR="00EF52C8" w:rsidRPr="00EF52C8">
        <w:t>sTRP</w:t>
      </w:r>
      <w:proofErr w:type="spellEnd"/>
      <w:r w:rsidR="00EF52C8" w:rsidRPr="00EF52C8">
        <w:t xml:space="preserve">/UL </w:t>
      </w:r>
      <w:proofErr w:type="spellStart"/>
      <w:r w:rsidR="00EF52C8" w:rsidRPr="00EF52C8">
        <w:t>mTRP</w:t>
      </w:r>
      <w:proofErr w:type="spellEnd"/>
      <w:r w:rsidR="00EF52C8" w:rsidRPr="00EF52C8">
        <w:t xml:space="preserve"> deployment scenario, reuse the rel-17 unified TCI/ICBM and rel-18 unified TCI framework</w:t>
      </w:r>
      <w:r w:rsidR="00C6597E">
        <w:t>”</w:t>
      </w:r>
      <w:r w:rsidR="00EF52C8">
        <w:t>.</w:t>
      </w:r>
      <w:r w:rsidR="00E17E02">
        <w:t xml:space="preserve"> </w:t>
      </w:r>
      <w:r w:rsidR="00852C49">
        <w:t>In Rel</w:t>
      </w:r>
      <w:r w:rsidR="00852C49">
        <w:rPr>
          <w:rFonts w:hint="eastAsia"/>
        </w:rPr>
        <w:t>-17/18</w:t>
      </w:r>
      <w:r w:rsidR="00852C49">
        <w:t xml:space="preserve"> </w:t>
      </w:r>
      <w:r w:rsidR="00852C49">
        <w:rPr>
          <w:rFonts w:hint="eastAsia"/>
        </w:rPr>
        <w:t>TCI</w:t>
      </w:r>
      <w:r w:rsidR="00852C49">
        <w:t xml:space="preserve"> state </w:t>
      </w:r>
      <w:r w:rsidR="00852C49">
        <w:rPr>
          <w:rFonts w:hint="eastAsia"/>
        </w:rPr>
        <w:t>framework,</w:t>
      </w:r>
      <w:r w:rsidR="00852C49">
        <w:t xml:space="preserve"> </w:t>
      </w:r>
      <w:proofErr w:type="spellStart"/>
      <w:r w:rsidR="006C3D02" w:rsidRPr="00ED404D">
        <w:rPr>
          <w:i/>
        </w:rPr>
        <w:t>referenceSignal</w:t>
      </w:r>
      <w:proofErr w:type="spellEnd"/>
      <w:r w:rsidR="006C3D02">
        <w:t xml:space="preserve"> is mandator</w:t>
      </w:r>
      <w:r w:rsidR="001B5F43">
        <w:t>ily</w:t>
      </w:r>
      <w:r w:rsidR="00D91E1E">
        <w:t xml:space="preserve"> configured for</w:t>
      </w:r>
      <w:r w:rsidR="006C3D02">
        <w:t xml:space="preserve"> FR2 </w:t>
      </w:r>
      <w:r w:rsidR="001B5F43">
        <w:t xml:space="preserve">from </w:t>
      </w:r>
      <w:r w:rsidR="006C3D02">
        <w:t>Rel</w:t>
      </w:r>
      <w:r w:rsidR="001B5F43">
        <w:t>-</w:t>
      </w:r>
      <w:r w:rsidR="006C3D02">
        <w:t>1</w:t>
      </w:r>
      <w:r w:rsidR="00ED404D">
        <w:t>7</w:t>
      </w:r>
      <w:r w:rsidR="001B5F43">
        <w:t xml:space="preserve"> to Rel</w:t>
      </w:r>
      <w:r w:rsidR="006C3D02">
        <w:t>-18.</w:t>
      </w:r>
      <w:r w:rsidR="00852C49">
        <w:t xml:space="preserve"> </w:t>
      </w:r>
    </w:p>
    <w:p w14:paraId="5CFC72F5" w14:textId="0589D1E7" w:rsidR="006C3D02" w:rsidRDefault="00852C49" w:rsidP="004B4262">
      <w:r>
        <w:t>Alt</w:t>
      </w:r>
      <w:r>
        <w:rPr>
          <w:rFonts w:hint="eastAsia"/>
        </w:rPr>
        <w:t>3</w:t>
      </w:r>
      <w:r>
        <w:t xml:space="preserve"> is better than Alt4 from perspective of spec </w:t>
      </w:r>
      <w:r w:rsidR="00C6597E">
        <w:t>simplicity</w:t>
      </w:r>
      <w:r w:rsidR="00D57505">
        <w:rPr>
          <w:rFonts w:hint="eastAsia"/>
        </w:rPr>
        <w:t>.</w:t>
      </w:r>
      <w:r w:rsidR="00D57505">
        <w:t xml:space="preserve"> B</w:t>
      </w:r>
      <w:r w:rsidR="00D57505">
        <w:rPr>
          <w:rFonts w:hint="eastAsia"/>
        </w:rPr>
        <w:t>esides</w:t>
      </w:r>
      <w:r w:rsidR="00D57505">
        <w:t>,</w:t>
      </w:r>
      <w:r w:rsidR="00513D43">
        <w:t xml:space="preserve"> d</w:t>
      </w:r>
      <w:r w:rsidR="006C3D02">
        <w:t xml:space="preserve">efault PL offset and CLI should be </w:t>
      </w:r>
      <w:r w:rsidR="00380319">
        <w:t xml:space="preserve">further </w:t>
      </w:r>
      <w:r w:rsidR="006C3D02">
        <w:t>defined</w:t>
      </w:r>
      <w:r w:rsidR="00D5309B">
        <w:t xml:space="preserve"> in Alt4</w:t>
      </w:r>
      <w:r w:rsidR="00380319">
        <w:t xml:space="preserve">. And </w:t>
      </w:r>
      <w:r w:rsidR="00550BFF">
        <w:t>these parameters</w:t>
      </w:r>
      <w:r w:rsidR="00380319">
        <w:t xml:space="preserve"> will be </w:t>
      </w:r>
      <w:r w:rsidR="00127F63">
        <w:t>semi-static</w:t>
      </w:r>
      <w:r w:rsidR="00380319">
        <w:t xml:space="preserve">, which </w:t>
      </w:r>
      <w:r w:rsidR="00050232">
        <w:t xml:space="preserve">has negative impact on </w:t>
      </w:r>
      <w:r w:rsidR="00380319">
        <w:t>SRS transmission performance.</w:t>
      </w:r>
      <w:r w:rsidR="00550BFF">
        <w:t xml:space="preserve"> Just introduc</w:t>
      </w:r>
      <w:r w:rsidR="003778C7">
        <w:t>ing</w:t>
      </w:r>
      <w:r w:rsidR="00550BFF">
        <w:t xml:space="preserve"> P</w:t>
      </w:r>
      <w:r w:rsidR="00127F63">
        <w:t>L</w:t>
      </w:r>
      <w:r w:rsidR="00550BFF">
        <w:t xml:space="preserve"> offset and CLI in SRS resource set configuration, Alt3 is the most flexible and simplest solution. So,</w:t>
      </w:r>
      <w:r w:rsidR="0093776C">
        <w:t xml:space="preserve"> </w:t>
      </w:r>
      <w:r w:rsidR="00550BFF">
        <w:t>we support Alt3.</w:t>
      </w:r>
    </w:p>
    <w:p w14:paraId="0664AD52" w14:textId="0DDB8422" w:rsidR="00453356" w:rsidRDefault="00786622" w:rsidP="00B24839">
      <w:pPr>
        <w:pStyle w:val="proposal"/>
        <w:ind w:hanging="1130"/>
      </w:pPr>
      <w:r>
        <w:t xml:space="preserve">To determine PL offset and CLI for SRS when SRS is configured not to follow unified TCI </w:t>
      </w:r>
      <w:r w:rsidR="00127F63">
        <w:t>state</w:t>
      </w:r>
      <w:r>
        <w:t xml:space="preserve"> or without any TCI configuration</w:t>
      </w:r>
      <w:r w:rsidR="00FC4D58">
        <w:t>, s</w:t>
      </w:r>
      <w:r w:rsidR="006A56DB">
        <w:t xml:space="preserve">upport </w:t>
      </w:r>
      <w:r w:rsidR="00EB5258">
        <w:t>Alt3</w:t>
      </w:r>
      <w:r w:rsidR="00123AA2">
        <w:t>:</w:t>
      </w:r>
    </w:p>
    <w:p w14:paraId="47C3CA28" w14:textId="77777777" w:rsidR="00C53EBE" w:rsidRDefault="00123AA2" w:rsidP="00C53EBE">
      <w:pPr>
        <w:widowControl/>
        <w:numPr>
          <w:ilvl w:val="1"/>
          <w:numId w:val="1"/>
        </w:numPr>
        <w:snapToGrid/>
        <w:spacing w:after="0"/>
        <w:rPr>
          <w:rFonts w:eastAsia="宋体" w:cs="Times New Roman"/>
          <w:b/>
          <w:kern w:val="0"/>
          <w:szCs w:val="20"/>
        </w:rPr>
      </w:pPr>
      <w:r w:rsidRPr="00123AA2">
        <w:rPr>
          <w:rFonts w:eastAsia="宋体" w:cs="Times New Roman"/>
          <w:b/>
          <w:kern w:val="0"/>
          <w:szCs w:val="20"/>
        </w:rPr>
        <w:t xml:space="preserve">When the SRS resource with lowest ID is configured with a TCI state, The PL offset and CLPC adjustment state indicated by that TCI state are applied to those SRS resources (i.e., reusing the rule specified in Rel-17) </w:t>
      </w:r>
    </w:p>
    <w:p w14:paraId="3F5DC15E" w14:textId="2A3B80AA" w:rsidR="007150C1" w:rsidRPr="00C53EBE" w:rsidRDefault="00123AA2" w:rsidP="00C53EBE">
      <w:pPr>
        <w:widowControl/>
        <w:numPr>
          <w:ilvl w:val="1"/>
          <w:numId w:val="1"/>
        </w:numPr>
        <w:snapToGrid/>
        <w:spacing w:after="0"/>
        <w:rPr>
          <w:rFonts w:eastAsia="宋体" w:cs="Times New Roman"/>
          <w:b/>
          <w:kern w:val="0"/>
          <w:szCs w:val="20"/>
        </w:rPr>
      </w:pPr>
      <w:r w:rsidRPr="00C53EBE">
        <w:rPr>
          <w:rFonts w:eastAsia="宋体" w:cs="Times New Roman"/>
          <w:b/>
          <w:kern w:val="0"/>
          <w:szCs w:val="20"/>
        </w:rPr>
        <w:t xml:space="preserve">Otherwise, one of the two separate SRS CLPC adjustment states and one PL offset are configured in the SRS resource set, and they are applied on the SRS resources. </w:t>
      </w:r>
    </w:p>
    <w:p w14:paraId="75DFB123" w14:textId="6AEEEF2E" w:rsidR="00E96F24" w:rsidRDefault="00F17F77" w:rsidP="00173758">
      <w:r>
        <w:t xml:space="preserve">The </w:t>
      </w:r>
      <w:r w:rsidR="00622971">
        <w:t>t</w:t>
      </w:r>
      <w:r w:rsidR="00173758">
        <w:t>wo</w:t>
      </w:r>
      <w:r>
        <w:t>-</w:t>
      </w:r>
      <w:r w:rsidR="00173758">
        <w:t xml:space="preserve">TAG framework designed in Rel-18 is introduced for DL </w:t>
      </w:r>
      <w:proofErr w:type="spellStart"/>
      <w:r w:rsidR="00622971">
        <w:t>s</w:t>
      </w:r>
      <w:r w:rsidR="00173758">
        <w:t>TRP</w:t>
      </w:r>
      <w:proofErr w:type="spellEnd"/>
      <w:r w:rsidR="00622971">
        <w:t>/</w:t>
      </w:r>
      <w:r w:rsidR="00173758">
        <w:t xml:space="preserve">UL </w:t>
      </w:r>
      <w:proofErr w:type="spellStart"/>
      <w:r w:rsidR="00173758">
        <w:rPr>
          <w:rFonts w:hint="eastAsia"/>
        </w:rPr>
        <w:t>m</w:t>
      </w:r>
      <w:r w:rsidR="00173758">
        <w:t>TRP</w:t>
      </w:r>
      <w:proofErr w:type="spellEnd"/>
      <w:r w:rsidR="00173758">
        <w:t xml:space="preserve"> scenarios. TAG ID is also configured in TCI states. How to determine TAG ID for SRS which is </w:t>
      </w:r>
      <w:r w:rsidR="00622971" w:rsidRPr="00173758">
        <w:t xml:space="preserve">not </w:t>
      </w:r>
      <w:r w:rsidR="00173758" w:rsidRPr="00173758">
        <w:t xml:space="preserve">configured </w:t>
      </w:r>
      <w:r w:rsidR="009A1394">
        <w:t xml:space="preserve">to </w:t>
      </w:r>
      <w:r w:rsidR="00173758" w:rsidRPr="00173758">
        <w:t>follow unified TCI states or is not provided any TCI states</w:t>
      </w:r>
      <w:r w:rsidR="00173758">
        <w:t xml:space="preserve"> should be also discussed further. </w:t>
      </w:r>
      <w:r w:rsidR="00B94478">
        <w:t xml:space="preserve">To keep consistent design, </w:t>
      </w:r>
      <w:bookmarkStart w:id="12" w:name="_Hlk188882381"/>
      <w:r w:rsidR="00B94478">
        <w:t>the solution agreed to determine for PL offset and CLI for such SRS can be reused directly.</w:t>
      </w:r>
    </w:p>
    <w:bookmarkEnd w:id="12"/>
    <w:p w14:paraId="5DE90A4A" w14:textId="7A2DCC44" w:rsidR="00940975" w:rsidRDefault="00574F44" w:rsidP="00E66689">
      <w:pPr>
        <w:pStyle w:val="proposal"/>
        <w:ind w:hanging="1130"/>
      </w:pPr>
      <w:r>
        <w:t>T</w:t>
      </w:r>
      <w:r w:rsidRPr="00574F44">
        <w:t xml:space="preserve">he solution agreed to determine for PL offset and CLI for SRS </w:t>
      </w:r>
      <w:r w:rsidR="002A1695">
        <w:t>not follow</w:t>
      </w:r>
      <w:r w:rsidR="00622971">
        <w:t>ing</w:t>
      </w:r>
      <w:r w:rsidR="002A1695">
        <w:t xml:space="preserve"> unified TCI state or without any TCI state configuration </w:t>
      </w:r>
      <w:r w:rsidRPr="00574F44">
        <w:t xml:space="preserve">can be reused </w:t>
      </w:r>
      <w:r w:rsidR="00622971">
        <w:t xml:space="preserve">to </w:t>
      </w:r>
      <w:r>
        <w:t xml:space="preserve">determine TAG ID </w:t>
      </w:r>
      <w:r w:rsidRPr="00574F44">
        <w:t>directly.</w:t>
      </w:r>
      <w:bookmarkStart w:id="13" w:name="_Hlk189664493"/>
      <w:bookmarkEnd w:id="10"/>
      <w:bookmarkEnd w:id="11"/>
    </w:p>
    <w:bookmarkEnd w:id="13"/>
    <w:p w14:paraId="6E24D6ED" w14:textId="64F56AAC" w:rsidR="006A0CCF" w:rsidRDefault="007A3FD0" w:rsidP="006A0CCF">
      <w:pPr>
        <w:pStyle w:val="title3"/>
        <w:ind w:left="426" w:hanging="568"/>
      </w:pPr>
      <w:r w:rsidRPr="00EB018E">
        <w:t xml:space="preserve">PL-RS </w:t>
      </w:r>
      <w:r>
        <w:rPr>
          <w:rFonts w:hint="eastAsia"/>
        </w:rPr>
        <w:t>determination</w:t>
      </w:r>
      <w:r w:rsidRPr="00EB018E">
        <w:t xml:space="preserve"> for PRACH </w:t>
      </w:r>
    </w:p>
    <w:tbl>
      <w:tblPr>
        <w:tblStyle w:val="a5"/>
        <w:tblW w:w="0" w:type="auto"/>
        <w:tblLook w:val="04A0" w:firstRow="1" w:lastRow="0" w:firstColumn="1" w:lastColumn="0" w:noHBand="0" w:noVBand="1"/>
      </w:tblPr>
      <w:tblGrid>
        <w:gridCol w:w="9628"/>
      </w:tblGrid>
      <w:tr w:rsidR="00E23A59" w14:paraId="7068053D" w14:textId="77777777" w:rsidTr="00E23A59">
        <w:tc>
          <w:tcPr>
            <w:tcW w:w="9628" w:type="dxa"/>
          </w:tcPr>
          <w:p w14:paraId="38554773" w14:textId="686DB74C" w:rsidR="00F670DE" w:rsidRPr="00F670DE" w:rsidRDefault="00F670DE" w:rsidP="00F670DE">
            <w:pPr>
              <w:widowControl/>
              <w:spacing w:after="0"/>
              <w:jc w:val="left"/>
              <w:rPr>
                <w:rFonts w:eastAsia="Batang"/>
                <w:bCs/>
                <w:lang w:val="en-GB" w:eastAsia="en-US"/>
              </w:rPr>
            </w:pPr>
            <w:r w:rsidRPr="00F670DE">
              <w:rPr>
                <w:rFonts w:eastAsia="Batang"/>
                <w:bCs/>
                <w:highlight w:val="green"/>
                <w:lang w:val="en-GB" w:eastAsia="en-US"/>
              </w:rPr>
              <w:t>Agreement</w:t>
            </w:r>
            <w:r w:rsidR="00261E7F">
              <w:rPr>
                <w:rFonts w:eastAsia="Batang"/>
                <w:bCs/>
                <w:highlight w:val="green"/>
                <w:lang w:val="en-GB" w:eastAsia="en-US"/>
              </w:rPr>
              <w:t xml:space="preserve"> </w:t>
            </w:r>
            <w:r w:rsidR="00A66008">
              <w:rPr>
                <w:rFonts w:eastAsia="Batang"/>
                <w:bCs/>
                <w:highlight w:val="green"/>
                <w:lang w:val="en-GB" w:eastAsia="en-US"/>
              </w:rPr>
              <w:t>(Ran1 #118bis)</w:t>
            </w:r>
          </w:p>
          <w:p w14:paraId="3AA2DA53" w14:textId="77777777" w:rsidR="00F670DE" w:rsidRPr="00F670DE" w:rsidRDefault="00F670DE" w:rsidP="00F670DE">
            <w:pPr>
              <w:widowControl/>
              <w:snapToGrid/>
              <w:spacing w:after="0"/>
              <w:jc w:val="left"/>
              <w:rPr>
                <w:rFonts w:eastAsia="等线"/>
                <w:lang w:val="en-GB" w:eastAsia="en-US"/>
              </w:rPr>
            </w:pPr>
            <w:r w:rsidRPr="00F670DE">
              <w:rPr>
                <w:rFonts w:eastAsia="等线"/>
                <w:lang w:val="en-GB" w:eastAsia="en-US"/>
              </w:rPr>
              <w:t>For indicating PL offset for PDCCH-order PRACH,</w:t>
            </w:r>
            <w:bookmarkStart w:id="14" w:name="OLE_LINK2"/>
            <w:bookmarkStart w:id="15" w:name="OLE_LINK3"/>
            <w:r w:rsidRPr="00F670DE">
              <w:rPr>
                <w:rFonts w:eastAsia="等线"/>
                <w:lang w:val="en-GB" w:eastAsia="en-US"/>
              </w:rPr>
              <w:t xml:space="preserve"> when two joint/UL TCI states are indicated in Rel-18 unified TCI</w:t>
            </w:r>
            <w:bookmarkEnd w:id="14"/>
            <w:bookmarkEnd w:id="15"/>
            <w:r w:rsidRPr="00F670DE">
              <w:rPr>
                <w:rFonts w:eastAsia="等线"/>
                <w:lang w:val="en-GB" w:eastAsia="en-US"/>
              </w:rPr>
              <w:t>, down-select one from the following Alts for the 1-bit DCI field in DCI 1_0 which indicates the application of PL offset on PRACH transmission:</w:t>
            </w:r>
          </w:p>
          <w:p w14:paraId="149E69F0" w14:textId="77777777" w:rsidR="00F670DE" w:rsidRPr="00F670DE" w:rsidRDefault="00F670DE" w:rsidP="00F670DE">
            <w:pPr>
              <w:widowControl/>
              <w:numPr>
                <w:ilvl w:val="0"/>
                <w:numId w:val="20"/>
              </w:numPr>
              <w:snapToGrid/>
              <w:spacing w:after="0"/>
              <w:jc w:val="left"/>
              <w:rPr>
                <w:rFonts w:eastAsia="等线"/>
                <w:lang w:val="en-GB" w:eastAsia="x-none"/>
              </w:rPr>
            </w:pPr>
            <w:r w:rsidRPr="00F670DE">
              <w:rPr>
                <w:rFonts w:eastAsia="等线"/>
                <w:lang w:val="en-GB" w:eastAsia="x-none"/>
              </w:rPr>
              <w:t>Alt2:</w:t>
            </w:r>
          </w:p>
          <w:p w14:paraId="1C52D01E" w14:textId="77777777" w:rsidR="00F670DE" w:rsidRPr="00F670DE" w:rsidRDefault="00F670DE" w:rsidP="00F670DE">
            <w:pPr>
              <w:widowControl/>
              <w:numPr>
                <w:ilvl w:val="1"/>
                <w:numId w:val="20"/>
              </w:numPr>
              <w:snapToGrid/>
              <w:spacing w:after="0"/>
              <w:jc w:val="left"/>
              <w:rPr>
                <w:rFonts w:eastAsia="等线"/>
                <w:lang w:val="en-GB" w:eastAsia="en-US"/>
              </w:rPr>
            </w:pPr>
            <w:r w:rsidRPr="00F670DE">
              <w:rPr>
                <w:rFonts w:eastAsia="等线"/>
                <w:lang w:val="en-GB" w:eastAsia="en-US"/>
              </w:rPr>
              <w:t xml:space="preserve">the bit field index 0 of this field indicates that the PL offset associated in the first indicated joint/UL TCI state is included in the PRACH transmission power calculation </w:t>
            </w:r>
          </w:p>
          <w:p w14:paraId="3006BDA8" w14:textId="77777777" w:rsidR="00F670DE" w:rsidRPr="00F670DE" w:rsidRDefault="00F670DE" w:rsidP="00F670DE">
            <w:pPr>
              <w:widowControl/>
              <w:numPr>
                <w:ilvl w:val="1"/>
                <w:numId w:val="20"/>
              </w:numPr>
              <w:snapToGrid/>
              <w:spacing w:after="0"/>
              <w:jc w:val="left"/>
              <w:rPr>
                <w:rFonts w:eastAsia="等线"/>
                <w:lang w:val="en-GB" w:eastAsia="en-US"/>
              </w:rPr>
            </w:pPr>
            <w:r w:rsidRPr="00F670DE">
              <w:rPr>
                <w:rFonts w:eastAsia="等线"/>
                <w:lang w:val="en-GB" w:eastAsia="en-US"/>
              </w:rPr>
              <w:t>the bit field index 1 of this field indicates that the PL offset associated in the second indicated joint/UL TCI state is included in the PRACH transmission power calculation.</w:t>
            </w:r>
          </w:p>
          <w:p w14:paraId="0DA696B3" w14:textId="77777777" w:rsidR="00F670DE" w:rsidRPr="00F670DE" w:rsidRDefault="00F670DE" w:rsidP="00F670DE">
            <w:pPr>
              <w:widowControl/>
              <w:numPr>
                <w:ilvl w:val="1"/>
                <w:numId w:val="20"/>
              </w:numPr>
              <w:snapToGrid/>
              <w:spacing w:after="0"/>
              <w:jc w:val="left"/>
              <w:rPr>
                <w:rFonts w:eastAsia="等线"/>
                <w:lang w:val="en-GB" w:eastAsia="en-US"/>
              </w:rPr>
            </w:pPr>
            <w:r w:rsidRPr="00F670DE">
              <w:rPr>
                <w:rFonts w:eastAsia="等线"/>
                <w:lang w:val="en-GB" w:eastAsia="en-US"/>
              </w:rPr>
              <w:t>FFS: Whether a restriction that only one of the indicated joint/UL TCI states can be configured with PL offset is needed.</w:t>
            </w:r>
          </w:p>
          <w:p w14:paraId="4AEFFB23" w14:textId="77777777" w:rsidR="00F670DE" w:rsidRPr="00F670DE" w:rsidRDefault="00F670DE" w:rsidP="00F670DE">
            <w:pPr>
              <w:widowControl/>
              <w:snapToGrid/>
              <w:spacing w:after="0"/>
              <w:jc w:val="left"/>
              <w:rPr>
                <w:rFonts w:eastAsia="等线"/>
                <w:lang w:val="en-GB" w:eastAsia="en-US"/>
              </w:rPr>
            </w:pPr>
            <w:r w:rsidRPr="00F670DE">
              <w:rPr>
                <w:rFonts w:eastAsia="等线"/>
                <w:lang w:val="en-GB" w:eastAsia="en-US"/>
              </w:rPr>
              <w:t>FFS: If other information can be indicated by this same 1-bit DCI field for the PDCCH-order PRACH transmission</w:t>
            </w:r>
          </w:p>
          <w:p w14:paraId="2D44B6D2" w14:textId="62509400" w:rsidR="00261E7F" w:rsidRDefault="00261E7F" w:rsidP="00261E7F">
            <w:r w:rsidRPr="00ED7271">
              <w:rPr>
                <w:highlight w:val="green"/>
              </w:rPr>
              <w:t>Agreemen</w:t>
            </w:r>
            <w:r>
              <w:rPr>
                <w:rFonts w:hint="eastAsia"/>
                <w:highlight w:val="green"/>
              </w:rPr>
              <w:t>t</w:t>
            </w:r>
            <w:r w:rsidR="00D22EDC">
              <w:rPr>
                <w:highlight w:val="green"/>
              </w:rPr>
              <w:t xml:space="preserve"> </w:t>
            </w:r>
            <w:r>
              <w:rPr>
                <w:highlight w:val="green"/>
              </w:rPr>
              <w:t>(Ran1#120)</w:t>
            </w:r>
          </w:p>
          <w:p w14:paraId="4026566E" w14:textId="77777777" w:rsidR="00261E7F" w:rsidRPr="004147B9" w:rsidRDefault="00261E7F" w:rsidP="00261E7F">
            <w:pPr>
              <w:rPr>
                <w:rFonts w:eastAsia="Malgun Gothic"/>
              </w:rPr>
            </w:pPr>
            <w:r w:rsidRPr="004147B9">
              <w:rPr>
                <w:rFonts w:eastAsia="等线"/>
                <w:lang w:val="en-CA"/>
              </w:rPr>
              <w:t xml:space="preserve">For a UE provided with </w:t>
            </w:r>
            <w:r w:rsidRPr="004147B9">
              <w:rPr>
                <w:rFonts w:eastAsia="Malgun Gothic"/>
                <w:i/>
                <w:iCs/>
              </w:rPr>
              <w:t>SSB-MTC-AddtionalPCI</w:t>
            </w:r>
            <w:r w:rsidRPr="004147B9">
              <w:rPr>
                <w:rFonts w:eastAsia="Malgun Gothic"/>
              </w:rPr>
              <w:t xml:space="preserve"> and not configured with multi-DCI based </w:t>
            </w:r>
            <w:proofErr w:type="spellStart"/>
            <w:r w:rsidRPr="004147B9">
              <w:rPr>
                <w:rFonts w:eastAsia="Malgun Gothic"/>
              </w:rPr>
              <w:t>mTRP</w:t>
            </w:r>
            <w:proofErr w:type="spellEnd"/>
            <w:r w:rsidRPr="004147B9">
              <w:rPr>
                <w:rFonts w:eastAsia="Malgun Gothic"/>
              </w:rPr>
              <w:t>, support to reuse the DCI field ‘PRACH association indicator’ in DCI format 1_0 to indicate PL RS for PDCCH-order PRACH:</w:t>
            </w:r>
          </w:p>
          <w:p w14:paraId="19CE8006" w14:textId="77777777" w:rsidR="00261E7F" w:rsidRPr="004147B9" w:rsidRDefault="00261E7F" w:rsidP="00261E7F">
            <w:pPr>
              <w:widowControl/>
              <w:numPr>
                <w:ilvl w:val="0"/>
                <w:numId w:val="19"/>
              </w:numPr>
              <w:snapToGrid/>
              <w:spacing w:after="0"/>
              <w:rPr>
                <w:rFonts w:eastAsia="等线"/>
                <w:lang w:val="en-CA"/>
              </w:rPr>
            </w:pPr>
            <w:r w:rsidRPr="004147B9">
              <w:rPr>
                <w:rFonts w:eastAsia="等线"/>
                <w:lang w:val="en-CA"/>
              </w:rPr>
              <w:t xml:space="preserve">The bit field index 0 of this field indicates the DL RS that DMRS of PDCCH order DCI is </w:t>
            </w:r>
            <w:proofErr w:type="spellStart"/>
            <w:r w:rsidRPr="004147B9">
              <w:rPr>
                <w:rFonts w:eastAsia="等线"/>
                <w:lang w:val="en-CA"/>
              </w:rPr>
              <w:t>QCLed</w:t>
            </w:r>
            <w:proofErr w:type="spellEnd"/>
            <w:r w:rsidRPr="004147B9">
              <w:rPr>
                <w:rFonts w:eastAsia="等线"/>
                <w:lang w:val="en-CA"/>
              </w:rPr>
              <w:t xml:space="preserve"> with is used as PL RS for PRACH;</w:t>
            </w:r>
          </w:p>
          <w:p w14:paraId="2212134A" w14:textId="77777777" w:rsidR="00261E7F" w:rsidRPr="004147B9" w:rsidRDefault="00261E7F" w:rsidP="00261E7F">
            <w:pPr>
              <w:widowControl/>
              <w:numPr>
                <w:ilvl w:val="0"/>
                <w:numId w:val="19"/>
              </w:numPr>
              <w:snapToGrid/>
              <w:spacing w:after="0"/>
              <w:rPr>
                <w:rFonts w:eastAsia="等线"/>
                <w:lang w:val="en-CA"/>
              </w:rPr>
            </w:pPr>
            <w:r w:rsidRPr="004147B9">
              <w:rPr>
                <w:rFonts w:eastAsia="等线"/>
                <w:lang w:val="en-CA"/>
              </w:rPr>
              <w:t>The bit field index 1 of this field is mapped to the additional PCI associated with the active TCI states and indicates the indicated SSB in this DCI is used as PL RS for PRACH:</w:t>
            </w:r>
          </w:p>
          <w:p w14:paraId="2A7ABEB3" w14:textId="77777777" w:rsidR="00261E7F" w:rsidRPr="004147B9" w:rsidRDefault="00261E7F" w:rsidP="00261E7F">
            <w:pPr>
              <w:widowControl/>
              <w:numPr>
                <w:ilvl w:val="1"/>
                <w:numId w:val="19"/>
              </w:numPr>
              <w:snapToGrid/>
              <w:spacing w:after="0"/>
              <w:rPr>
                <w:rFonts w:eastAsia="等线"/>
                <w:lang w:val="en-CA"/>
              </w:rPr>
            </w:pPr>
            <w:r w:rsidRPr="004147B9">
              <w:rPr>
                <w:rFonts w:eastAsia="等线"/>
                <w:lang w:val="en-CA"/>
              </w:rPr>
              <w:t>In this case, the PRACH configuration associated with addition PCI is used.</w:t>
            </w:r>
          </w:p>
          <w:p w14:paraId="7EE348AD" w14:textId="4DA25A44" w:rsidR="00E23A59" w:rsidRPr="00261E7F" w:rsidRDefault="00261E7F" w:rsidP="007E33AC">
            <w:pPr>
              <w:widowControl/>
              <w:numPr>
                <w:ilvl w:val="0"/>
                <w:numId w:val="19"/>
              </w:numPr>
              <w:snapToGrid/>
              <w:spacing w:after="0"/>
              <w:rPr>
                <w:rFonts w:eastAsia="等线"/>
                <w:lang w:val="en-CA"/>
              </w:rPr>
            </w:pPr>
            <w:r w:rsidRPr="004147B9">
              <w:rPr>
                <w:rFonts w:eastAsia="等线"/>
                <w:lang w:val="en-CA"/>
              </w:rPr>
              <w:t xml:space="preserve">This DCI field is present when the corresponding RRC parameter is configured and multi-DCI based </w:t>
            </w:r>
            <w:proofErr w:type="spellStart"/>
            <w:r w:rsidRPr="004147B9">
              <w:rPr>
                <w:rFonts w:eastAsia="等线"/>
                <w:lang w:val="en-CA"/>
              </w:rPr>
              <w:t>mTRP</w:t>
            </w:r>
            <w:proofErr w:type="spellEnd"/>
            <w:r w:rsidRPr="004147B9">
              <w:rPr>
                <w:rFonts w:eastAsia="等线"/>
                <w:lang w:val="en-CA"/>
              </w:rPr>
              <w:t xml:space="preserve"> is not configured.</w:t>
            </w:r>
          </w:p>
        </w:tc>
      </w:tr>
    </w:tbl>
    <w:p w14:paraId="7B4D62A2" w14:textId="45187D00" w:rsidR="00B43BC1" w:rsidRDefault="00B43BC1" w:rsidP="00321F1E"/>
    <w:p w14:paraId="59672037" w14:textId="562FD3A3" w:rsidR="00321F1E" w:rsidRDefault="002C38D9" w:rsidP="00A54DC6">
      <w:r>
        <w:t>1-bit PL offset indication for CFRA based PRACH can also be used for PL-RS indication</w:t>
      </w:r>
      <w:r w:rsidR="00A54DC6">
        <w:t xml:space="preserve"> </w:t>
      </w:r>
      <w:r w:rsidR="00A54DC6" w:rsidRPr="00F670DE">
        <w:rPr>
          <w:rFonts w:eastAsia="等线" w:cs="Times New Roman"/>
          <w:kern w:val="0"/>
          <w:szCs w:val="20"/>
          <w:lang w:val="en-GB" w:eastAsia="en-US"/>
        </w:rPr>
        <w:t>when two joint/UL TCI states are indicated in Rel-18 unified TCI</w:t>
      </w:r>
      <w:r>
        <w:t xml:space="preserve">. </w:t>
      </w:r>
      <w:r w:rsidR="004334B7">
        <w:t>For ICBM,</w:t>
      </w:r>
      <w:r>
        <w:t xml:space="preserve"> </w:t>
      </w:r>
      <w:r w:rsidR="00A54DC6">
        <w:rPr>
          <w:rFonts w:eastAsia="Malgun Gothic"/>
          <w:szCs w:val="20"/>
        </w:rPr>
        <w:t xml:space="preserve">only one TCI state is indicated and one PL-RS can be selected, so </w:t>
      </w:r>
      <w:r w:rsidR="00A54DC6" w:rsidRPr="00A54DC6">
        <w:rPr>
          <w:rFonts w:eastAsia="Malgun Gothic"/>
          <w:szCs w:val="20"/>
        </w:rPr>
        <w:t>the DCI field ‘PRACH association indicator’ in DCI format 1_0 to indicate PL RS for PDCCH-order PRACH</w:t>
      </w:r>
      <w:r w:rsidR="00A54DC6">
        <w:rPr>
          <w:rFonts w:eastAsia="Malgun Gothic"/>
          <w:szCs w:val="20"/>
        </w:rPr>
        <w:t xml:space="preserve">. </w:t>
      </w:r>
      <w:r w:rsidR="00A54DC6">
        <w:t xml:space="preserve">When two </w:t>
      </w:r>
      <w:r w:rsidR="00A54DC6">
        <w:lastRenderedPageBreak/>
        <w:t xml:space="preserve">TCI states are indicated, 1-bit PL offset indication field selects pl offset configured in one of these two TCI states, which means PRACH towards which TRP is indicated by this field. PL-RS indication can be achieved by this field accordingly. </w:t>
      </w:r>
    </w:p>
    <w:p w14:paraId="644BC90D" w14:textId="4C263F1C" w:rsidR="00321F1E" w:rsidRPr="00C72FB6" w:rsidRDefault="00D2416C" w:rsidP="00321F1E">
      <w:pPr>
        <w:pStyle w:val="proposal"/>
        <w:ind w:hanging="1130"/>
      </w:pPr>
      <w:r>
        <w:t xml:space="preserve">Reuse 1-bit PL-offset indication </w:t>
      </w:r>
      <w:r>
        <w:rPr>
          <w:rFonts w:hint="eastAsia"/>
        </w:rPr>
        <w:t>field</w:t>
      </w:r>
      <w:r>
        <w:t xml:space="preserve"> to </w:t>
      </w:r>
      <w:r>
        <w:rPr>
          <w:rFonts w:hint="eastAsia"/>
        </w:rPr>
        <w:t>indica</w:t>
      </w:r>
      <w:r w:rsidRPr="00C72FB6">
        <w:rPr>
          <w:rFonts w:hint="eastAsia"/>
        </w:rPr>
        <w:t>te</w:t>
      </w:r>
      <w:r w:rsidRPr="00C72FB6">
        <w:t xml:space="preserve"> </w:t>
      </w:r>
      <w:r w:rsidRPr="00C72FB6">
        <w:rPr>
          <w:rFonts w:eastAsiaTheme="minorEastAsia" w:cstheme="minorBidi" w:hint="eastAsia"/>
          <w:kern w:val="2"/>
          <w:szCs w:val="22"/>
        </w:rPr>
        <w:t>PL-RS</w:t>
      </w:r>
      <w:r w:rsidRPr="00C72FB6">
        <w:rPr>
          <w:rFonts w:eastAsiaTheme="minorEastAsia" w:cstheme="minorBidi"/>
          <w:kern w:val="2"/>
          <w:szCs w:val="22"/>
        </w:rPr>
        <w:t xml:space="preserve"> </w:t>
      </w:r>
      <w:r w:rsidRPr="00C72FB6">
        <w:rPr>
          <w:rFonts w:eastAsiaTheme="minorEastAsia" w:cstheme="minorBidi" w:hint="eastAsia"/>
          <w:kern w:val="2"/>
          <w:szCs w:val="22"/>
        </w:rPr>
        <w:t>f</w:t>
      </w:r>
      <w:r w:rsidRPr="00C72FB6">
        <w:rPr>
          <w:rFonts w:eastAsiaTheme="minorEastAsia" w:cstheme="minorBidi"/>
          <w:kern w:val="2"/>
          <w:szCs w:val="22"/>
        </w:rPr>
        <w:t xml:space="preserve">or </w:t>
      </w:r>
      <w:r w:rsidR="007E66ED" w:rsidRPr="00C72FB6">
        <w:rPr>
          <w:rFonts w:eastAsiaTheme="minorEastAsia" w:cstheme="minorBidi"/>
          <w:kern w:val="2"/>
          <w:szCs w:val="22"/>
        </w:rPr>
        <w:t>CFRA-based PRACH:</w:t>
      </w:r>
    </w:p>
    <w:p w14:paraId="4A6CE737" w14:textId="2C31F22E" w:rsidR="00321F1E" w:rsidRPr="00E66C9D" w:rsidRDefault="00321F1E" w:rsidP="00E66C9D">
      <w:pPr>
        <w:pStyle w:val="a3"/>
        <w:numPr>
          <w:ilvl w:val="0"/>
          <w:numId w:val="21"/>
        </w:numPr>
        <w:ind w:firstLineChars="0"/>
        <w:rPr>
          <w:b/>
        </w:rPr>
      </w:pPr>
      <w:r w:rsidRPr="00E66C9D">
        <w:rPr>
          <w:b/>
        </w:rPr>
        <w:t xml:space="preserve">the bit field index 0 of this field indicates that the PL-RS associated in the first indicated joint/UL TCI state is </w:t>
      </w:r>
      <w:r w:rsidR="00A27029" w:rsidRPr="00E66C9D">
        <w:rPr>
          <w:b/>
        </w:rPr>
        <w:t>used</w:t>
      </w:r>
      <w:r w:rsidRPr="00E66C9D">
        <w:rPr>
          <w:b/>
        </w:rPr>
        <w:t xml:space="preserve"> </w:t>
      </w:r>
      <w:r w:rsidR="00A27029" w:rsidRPr="00E66C9D">
        <w:rPr>
          <w:b/>
        </w:rPr>
        <w:t xml:space="preserve">for </w:t>
      </w:r>
      <w:r w:rsidRPr="00E66C9D">
        <w:rPr>
          <w:b/>
        </w:rPr>
        <w:t xml:space="preserve">PRACH transmission power calculation </w:t>
      </w:r>
    </w:p>
    <w:p w14:paraId="11E81FB4" w14:textId="1F5A3496" w:rsidR="005C6DF7" w:rsidRPr="00C907BD" w:rsidRDefault="00321F1E" w:rsidP="00C907BD">
      <w:pPr>
        <w:pStyle w:val="a3"/>
        <w:numPr>
          <w:ilvl w:val="0"/>
          <w:numId w:val="21"/>
        </w:numPr>
        <w:ind w:firstLineChars="0"/>
        <w:rPr>
          <w:b/>
        </w:rPr>
      </w:pPr>
      <w:r w:rsidRPr="00E66C9D">
        <w:rPr>
          <w:b/>
        </w:rPr>
        <w:t>the bit field index 1 of this field indicates that the PL</w:t>
      </w:r>
      <w:r w:rsidR="00A27029" w:rsidRPr="00E66C9D">
        <w:rPr>
          <w:b/>
        </w:rPr>
        <w:t>-RS</w:t>
      </w:r>
      <w:r w:rsidRPr="00E66C9D">
        <w:rPr>
          <w:b/>
        </w:rPr>
        <w:t xml:space="preserve"> offset associated in the second indicated joint/UL TCI state is </w:t>
      </w:r>
      <w:r w:rsidR="00A27029" w:rsidRPr="00E66C9D">
        <w:rPr>
          <w:b/>
        </w:rPr>
        <w:t xml:space="preserve">used for </w:t>
      </w:r>
      <w:r w:rsidRPr="00E66C9D">
        <w:rPr>
          <w:b/>
        </w:rPr>
        <w:t>PRACH transmission power calculation.</w:t>
      </w:r>
    </w:p>
    <w:p w14:paraId="071A649C" w14:textId="1D544183" w:rsidR="00C9773F" w:rsidRPr="00C9773F" w:rsidRDefault="00E4370F" w:rsidP="00C9773F">
      <w:pPr>
        <w:pStyle w:val="title3"/>
        <w:ind w:left="709"/>
      </w:pPr>
      <w:r>
        <w:t>TP</w:t>
      </w:r>
      <w:r w:rsidR="00C9773F">
        <w:t xml:space="preserve"> on TCI </w:t>
      </w:r>
      <w:r w:rsidR="00C9773F" w:rsidRPr="00C9773F">
        <w:rPr>
          <w:rFonts w:hint="eastAsia"/>
        </w:rPr>
        <w:t>state</w:t>
      </w:r>
      <w:r w:rsidR="00C9773F" w:rsidRPr="00C9773F">
        <w:t xml:space="preserve"> </w:t>
      </w:r>
      <w:r w:rsidR="00C9773F" w:rsidRPr="00C9773F">
        <w:rPr>
          <w:rFonts w:hint="eastAsia"/>
        </w:rPr>
        <w:t>application</w:t>
      </w:r>
      <w:r w:rsidR="00C9773F" w:rsidRPr="00C9773F">
        <w:t xml:space="preserve"> </w:t>
      </w:r>
    </w:p>
    <w:p w14:paraId="1A6F4C52" w14:textId="77777777" w:rsidR="00C9773F" w:rsidRDefault="00C9773F" w:rsidP="00C9773F">
      <w:r>
        <w:t>Based on the conclusion from RAN1#117,</w:t>
      </w:r>
    </w:p>
    <w:p w14:paraId="3ACFAA33" w14:textId="77777777" w:rsidR="00C9773F" w:rsidRPr="00AF7D4F" w:rsidRDefault="00C9773F" w:rsidP="00C9773F">
      <w:pPr>
        <w:pStyle w:val="a3"/>
        <w:widowControl/>
        <w:numPr>
          <w:ilvl w:val="0"/>
          <w:numId w:val="8"/>
        </w:numPr>
        <w:snapToGrid/>
        <w:spacing w:after="0"/>
        <w:ind w:firstLineChars="0"/>
        <w:rPr>
          <w:rFonts w:eastAsia="等线"/>
          <w:szCs w:val="20"/>
          <w:lang w:val="en-CA"/>
        </w:rPr>
      </w:pPr>
      <w:r w:rsidRPr="00AF7D4F">
        <w:rPr>
          <w:rFonts w:eastAsia="等线"/>
          <w:szCs w:val="20"/>
          <w:lang w:val="en-CA"/>
        </w:rPr>
        <w:t xml:space="preserve">When </w:t>
      </w:r>
      <w:r>
        <w:rPr>
          <w:rFonts w:eastAsia="等线"/>
          <w:szCs w:val="20"/>
          <w:lang w:val="en-CA"/>
        </w:rPr>
        <w:t>R</w:t>
      </w:r>
      <w:r w:rsidRPr="00AF7D4F">
        <w:rPr>
          <w:rFonts w:eastAsia="等线"/>
          <w:szCs w:val="20"/>
          <w:lang w:val="en-CA"/>
        </w:rPr>
        <w:t>el-17 unified TCI/ICBM is configured:</w:t>
      </w:r>
    </w:p>
    <w:p w14:paraId="4BC13A26" w14:textId="77777777" w:rsidR="00C9773F" w:rsidRPr="00AF7D4F" w:rsidRDefault="00C9773F" w:rsidP="00C9773F">
      <w:pPr>
        <w:pStyle w:val="a3"/>
        <w:widowControl/>
        <w:numPr>
          <w:ilvl w:val="1"/>
          <w:numId w:val="8"/>
        </w:numPr>
        <w:snapToGrid/>
        <w:spacing w:after="0"/>
        <w:ind w:firstLineChars="0"/>
        <w:rPr>
          <w:rFonts w:eastAsia="等线"/>
          <w:szCs w:val="20"/>
          <w:lang w:val="en-CA"/>
        </w:rPr>
      </w:pPr>
      <w:r w:rsidRPr="00AF7D4F">
        <w:rPr>
          <w:rFonts w:eastAsia="等线"/>
          <w:szCs w:val="20"/>
          <w:lang w:val="en-CA"/>
        </w:rPr>
        <w:t>For FR1: one joint TCI state or {one DL TCI state + one UL TCI state} can be applied.</w:t>
      </w:r>
    </w:p>
    <w:p w14:paraId="4EE0928E" w14:textId="77777777" w:rsidR="00C9773F" w:rsidRPr="00AF7D4F" w:rsidRDefault="00C9773F" w:rsidP="00C9773F">
      <w:pPr>
        <w:pStyle w:val="a3"/>
        <w:widowControl/>
        <w:numPr>
          <w:ilvl w:val="1"/>
          <w:numId w:val="8"/>
        </w:numPr>
        <w:snapToGrid/>
        <w:spacing w:after="0"/>
        <w:ind w:firstLineChars="0"/>
        <w:rPr>
          <w:rFonts w:eastAsia="等线"/>
          <w:szCs w:val="20"/>
          <w:lang w:val="en-CA"/>
        </w:rPr>
      </w:pPr>
      <w:r w:rsidRPr="00AF7D4F">
        <w:rPr>
          <w:rFonts w:eastAsia="等线"/>
          <w:szCs w:val="20"/>
          <w:lang w:val="en-CA"/>
        </w:rPr>
        <w:t>For FR2: {one DL TCI state + one UL TCI state} can be applied.</w:t>
      </w:r>
    </w:p>
    <w:p w14:paraId="186327C2" w14:textId="77777777" w:rsidR="00C9773F" w:rsidRPr="00AF7D4F" w:rsidRDefault="00C9773F" w:rsidP="00C9773F">
      <w:pPr>
        <w:pStyle w:val="a3"/>
        <w:widowControl/>
        <w:numPr>
          <w:ilvl w:val="0"/>
          <w:numId w:val="8"/>
        </w:numPr>
        <w:snapToGrid/>
        <w:spacing w:after="0"/>
        <w:ind w:firstLineChars="0"/>
        <w:rPr>
          <w:rFonts w:eastAsia="等线"/>
          <w:szCs w:val="20"/>
          <w:lang w:val="en-CA"/>
        </w:rPr>
      </w:pPr>
      <w:r w:rsidRPr="00AF7D4F">
        <w:rPr>
          <w:rFonts w:eastAsia="等线"/>
          <w:szCs w:val="20"/>
          <w:lang w:val="en-CA"/>
        </w:rPr>
        <w:t xml:space="preserve">When </w:t>
      </w:r>
      <w:r>
        <w:rPr>
          <w:rFonts w:eastAsia="等线"/>
          <w:szCs w:val="20"/>
          <w:lang w:val="en-CA"/>
        </w:rPr>
        <w:t>R</w:t>
      </w:r>
      <w:r w:rsidRPr="00AF7D4F">
        <w:rPr>
          <w:rFonts w:eastAsia="等线"/>
          <w:szCs w:val="20"/>
          <w:lang w:val="en-CA"/>
        </w:rPr>
        <w:t>el-18 unified TCI is configured:</w:t>
      </w:r>
    </w:p>
    <w:p w14:paraId="2EF8EC9C" w14:textId="77777777" w:rsidR="00C9773F" w:rsidRDefault="00C9773F" w:rsidP="00C9773F">
      <w:pPr>
        <w:pStyle w:val="a3"/>
        <w:widowControl/>
        <w:numPr>
          <w:ilvl w:val="1"/>
          <w:numId w:val="8"/>
        </w:numPr>
        <w:snapToGrid/>
        <w:spacing w:after="0"/>
        <w:ind w:firstLineChars="0"/>
        <w:rPr>
          <w:rFonts w:eastAsia="等线"/>
          <w:szCs w:val="20"/>
          <w:lang w:val="en-CA"/>
        </w:rPr>
      </w:pPr>
      <w:r w:rsidRPr="009F6CEA">
        <w:rPr>
          <w:rFonts w:eastAsia="等线"/>
          <w:szCs w:val="20"/>
          <w:lang w:val="en-CA"/>
        </w:rPr>
        <w:t>For FR1: up to two joint TCI states or {one DL TCI state + up to two UL TCI state} can be applied.</w:t>
      </w:r>
    </w:p>
    <w:p w14:paraId="2762DD89" w14:textId="3E4218C3" w:rsidR="001F7B2D" w:rsidRDefault="00C9773F" w:rsidP="001F7B2D">
      <w:pPr>
        <w:pStyle w:val="a3"/>
        <w:widowControl/>
        <w:numPr>
          <w:ilvl w:val="1"/>
          <w:numId w:val="8"/>
        </w:numPr>
        <w:snapToGrid/>
        <w:spacing w:after="0"/>
        <w:ind w:firstLineChars="0"/>
        <w:rPr>
          <w:rFonts w:eastAsia="等线"/>
          <w:szCs w:val="20"/>
          <w:lang w:val="en-CA"/>
        </w:rPr>
      </w:pPr>
      <w:r w:rsidRPr="00AF7D4F">
        <w:rPr>
          <w:rFonts w:eastAsia="等线"/>
          <w:szCs w:val="20"/>
          <w:lang w:val="en-CA"/>
        </w:rPr>
        <w:t>For FR2: {one DL TCI state + up to two UL TCI states} can be applied.</w:t>
      </w:r>
    </w:p>
    <w:p w14:paraId="2E24F9A1" w14:textId="4D23E7F8" w:rsidR="006F5E82" w:rsidRDefault="006F5E82" w:rsidP="006F5E82">
      <w:pPr>
        <w:rPr>
          <w:szCs w:val="20"/>
        </w:rPr>
      </w:pPr>
      <w:r>
        <w:rPr>
          <w:szCs w:val="20"/>
        </w:rPr>
        <w:t>the existing “Unified TCI state activation/deactivation MAC CE” can be directly reused for</w:t>
      </w:r>
      <w:r>
        <w:t xml:space="preserve"> </w:t>
      </w:r>
      <w:r>
        <w:rPr>
          <w:szCs w:val="20"/>
        </w:rPr>
        <w:t xml:space="preserve">asymmetric DL </w:t>
      </w:r>
      <w:proofErr w:type="spellStart"/>
      <w:r>
        <w:rPr>
          <w:szCs w:val="20"/>
        </w:rPr>
        <w:t>sTRP</w:t>
      </w:r>
      <w:proofErr w:type="spellEnd"/>
      <w:r>
        <w:rPr>
          <w:szCs w:val="20"/>
        </w:rPr>
        <w:t xml:space="preserve">/UL </w:t>
      </w:r>
      <w:proofErr w:type="spellStart"/>
      <w:r>
        <w:rPr>
          <w:szCs w:val="20"/>
        </w:rPr>
        <w:t>mTRP</w:t>
      </w:r>
      <w:proofErr w:type="spellEnd"/>
      <w:r>
        <w:rPr>
          <w:szCs w:val="20"/>
        </w:rPr>
        <w:t xml:space="preserve"> deployment scenario </w:t>
      </w:r>
      <w:r w:rsidR="00D9531A">
        <w:rPr>
          <w:rFonts w:eastAsia="等线"/>
          <w:szCs w:val="20"/>
          <w:lang w:val="en-CA"/>
        </w:rPr>
        <w:t xml:space="preserve">for </w:t>
      </w:r>
      <w:r>
        <w:rPr>
          <w:rFonts w:eastAsia="等线"/>
          <w:szCs w:val="20"/>
          <w:lang w:val="en-CA"/>
        </w:rPr>
        <w:t>Rel-17 unified TCI/ICBM is configured</w:t>
      </w:r>
      <w:r>
        <w:rPr>
          <w:szCs w:val="20"/>
        </w:rPr>
        <w:t>, because it does activate a codepoint indicating one joint TCI state for joint TCI state mode or a full set or sub-set of {one DL TCI state, one UL TCI state} for sperate TCI state mode.</w:t>
      </w:r>
    </w:p>
    <w:p w14:paraId="5B897000" w14:textId="7586E5CA" w:rsidR="006F5E82" w:rsidRDefault="00546A65" w:rsidP="00546A65">
      <w:pPr>
        <w:rPr>
          <w:szCs w:val="20"/>
        </w:rPr>
      </w:pPr>
      <w:r>
        <w:rPr>
          <w:rFonts w:eastAsia="等线"/>
          <w:szCs w:val="20"/>
        </w:rPr>
        <w:t xml:space="preserve">However, </w:t>
      </w:r>
      <w:r w:rsidR="00D9531A">
        <w:rPr>
          <w:rFonts w:eastAsia="等线"/>
          <w:szCs w:val="20"/>
          <w:lang w:val="en-CA"/>
        </w:rPr>
        <w:t>for</w:t>
      </w:r>
      <w:r w:rsidR="006F5E82">
        <w:rPr>
          <w:rFonts w:eastAsia="等线"/>
          <w:szCs w:val="20"/>
          <w:lang w:val="en-CA"/>
        </w:rPr>
        <w:t xml:space="preserve"> Rel-18 unified TCI is configured</w:t>
      </w:r>
      <w:r w:rsidR="006F5E82">
        <w:rPr>
          <w:szCs w:val="20"/>
        </w:rPr>
        <w:t xml:space="preserve">, “Enhanced Unified TCI States Activation/Deactivation MAC CE for Joint TCI States” and “Enhanced Unified TCI States Activation/Deactivation MAC CE for Separate TCI States” cannot directly achieve the required asymmetric number of </w:t>
      </w:r>
      <w:r w:rsidR="00D9531A">
        <w:rPr>
          <w:szCs w:val="20"/>
        </w:rPr>
        <w:t xml:space="preserve">joint TCI state(s) for DL and UL, or </w:t>
      </w:r>
      <w:r w:rsidR="006F5E82">
        <w:rPr>
          <w:szCs w:val="20"/>
        </w:rPr>
        <w:t>DL TCI state and UL TCI states, i.e., the TCI state codepoint mapping to the full set or subset of the following cases:</w:t>
      </w:r>
    </w:p>
    <w:p w14:paraId="429A9A06" w14:textId="61B476CA" w:rsidR="006F5E82" w:rsidRDefault="006F5E82" w:rsidP="006F5E82">
      <w:pPr>
        <w:numPr>
          <w:ilvl w:val="0"/>
          <w:numId w:val="27"/>
        </w:numPr>
        <w:ind w:left="420"/>
        <w:rPr>
          <w:rFonts w:eastAsia="等线"/>
        </w:rPr>
      </w:pPr>
      <w:r>
        <w:rPr>
          <w:rFonts w:eastAsia="等线"/>
        </w:rPr>
        <w:t xml:space="preserve">For </w:t>
      </w:r>
      <w:r w:rsidR="004D7802">
        <w:rPr>
          <w:rFonts w:eastAsia="等线"/>
        </w:rPr>
        <w:t>joint TCI indication</w:t>
      </w:r>
      <w:r>
        <w:rPr>
          <w:rFonts w:eastAsia="等线"/>
        </w:rPr>
        <w:t>,</w:t>
      </w:r>
    </w:p>
    <w:p w14:paraId="4EC0DA11" w14:textId="381C6BD1" w:rsidR="006F5E82" w:rsidRPr="004D7802" w:rsidRDefault="006F5E82" w:rsidP="004D7802">
      <w:pPr>
        <w:numPr>
          <w:ilvl w:val="1"/>
          <w:numId w:val="28"/>
        </w:numPr>
        <w:rPr>
          <w:rFonts w:eastAsia="等线"/>
        </w:rPr>
      </w:pPr>
      <w:r>
        <w:rPr>
          <w:rFonts w:eastAsia="等线"/>
        </w:rPr>
        <w:t xml:space="preserve">{one joint TCI state for DL, two joint TCI states for UL} </w:t>
      </w:r>
      <w:r w:rsidR="004D7802">
        <w:rPr>
          <w:rFonts w:eastAsia="等线"/>
        </w:rPr>
        <w:t xml:space="preserve"> </w:t>
      </w:r>
    </w:p>
    <w:p w14:paraId="577A9099" w14:textId="2E23E187" w:rsidR="006F5E82" w:rsidRDefault="006F5E82" w:rsidP="006F5E82">
      <w:pPr>
        <w:numPr>
          <w:ilvl w:val="0"/>
          <w:numId w:val="27"/>
        </w:numPr>
        <w:ind w:left="420"/>
        <w:rPr>
          <w:rFonts w:eastAsia="等线"/>
        </w:rPr>
      </w:pPr>
      <w:r>
        <w:rPr>
          <w:rFonts w:eastAsia="等线"/>
        </w:rPr>
        <w:t xml:space="preserve">For </w:t>
      </w:r>
      <w:r w:rsidR="004D7802">
        <w:rPr>
          <w:rFonts w:eastAsia="等线"/>
        </w:rPr>
        <w:t>separate TCI indication</w:t>
      </w:r>
      <w:r>
        <w:rPr>
          <w:rFonts w:eastAsia="等线"/>
        </w:rPr>
        <w:t>,</w:t>
      </w:r>
    </w:p>
    <w:p w14:paraId="140A0FEE" w14:textId="65EF9DFF" w:rsidR="006F5E82" w:rsidRDefault="006F5E82" w:rsidP="006F5E82">
      <w:pPr>
        <w:numPr>
          <w:ilvl w:val="1"/>
          <w:numId w:val="28"/>
        </w:numPr>
        <w:rPr>
          <w:rFonts w:eastAsia="等线"/>
        </w:rPr>
      </w:pPr>
      <w:r>
        <w:rPr>
          <w:rFonts w:eastAsia="等线"/>
        </w:rPr>
        <w:t>{one DL TCI state, two UL TCI state}</w:t>
      </w:r>
      <w:r w:rsidR="004D7802">
        <w:rPr>
          <w:rFonts w:eastAsia="等线"/>
        </w:rPr>
        <w:t xml:space="preserve"> </w:t>
      </w:r>
    </w:p>
    <w:p w14:paraId="6111E8D6" w14:textId="3C372C0F" w:rsidR="006F5E82" w:rsidRDefault="006F5E82" w:rsidP="006F5E82">
      <w:pPr>
        <w:rPr>
          <w:szCs w:val="20"/>
        </w:rPr>
      </w:pPr>
      <w:r>
        <w:rPr>
          <w:szCs w:val="20"/>
        </w:rPr>
        <w:t xml:space="preserve">This is because {two joint TCI states} or {two DL TCI states, two UL TCI states} are always kept if the Rel-18 MAC CE is used, according to the following </w:t>
      </w:r>
      <w:r w:rsidR="00290848">
        <w:rPr>
          <w:szCs w:val="20"/>
        </w:rPr>
        <w:t>text</w:t>
      </w:r>
      <w:r>
        <w:rPr>
          <w:szCs w:val="20"/>
        </w:rPr>
        <w:t xml:space="preserve"> in TS 38.214:</w:t>
      </w:r>
    </w:p>
    <w:p w14:paraId="071E4F9C" w14:textId="77777777" w:rsidR="006F5E82" w:rsidRDefault="006F5E82" w:rsidP="006F5E82">
      <w:pPr>
        <w:ind w:leftChars="100" w:left="200"/>
        <w:rPr>
          <w:szCs w:val="20"/>
        </w:rPr>
      </w:pPr>
      <w:r>
        <w:rPr>
          <w:szCs w:val="20"/>
        </w:rPr>
        <w:t xml:space="preserve">“When a UE is configured with </w:t>
      </w:r>
      <w:r>
        <w:rPr>
          <w:i/>
          <w:szCs w:val="20"/>
        </w:rPr>
        <w:t>dl-</w:t>
      </w:r>
      <w:proofErr w:type="spellStart"/>
      <w:r>
        <w:rPr>
          <w:i/>
          <w:szCs w:val="20"/>
        </w:rPr>
        <w:t>OrJointTCI</w:t>
      </w:r>
      <w:proofErr w:type="spellEnd"/>
      <w:r>
        <w:rPr>
          <w:i/>
          <w:szCs w:val="20"/>
        </w:rPr>
        <w:t>-</w:t>
      </w:r>
      <w:proofErr w:type="spellStart"/>
      <w:r>
        <w:rPr>
          <w:i/>
          <w:szCs w:val="20"/>
        </w:rPr>
        <w:t>StateList</w:t>
      </w:r>
      <w:proofErr w:type="spellEnd"/>
      <w:r>
        <w:rPr>
          <w:szCs w:val="20"/>
        </w:rPr>
        <w:t xml:space="preserve"> and is having two indicated TCI-states, if the UE receives a TCI codepoint mapped with a sub-set of first and second </w:t>
      </w:r>
      <w:r>
        <w:rPr>
          <w:i/>
          <w:szCs w:val="20"/>
        </w:rPr>
        <w:t>TCI-State</w:t>
      </w:r>
      <w:r>
        <w:rPr>
          <w:szCs w:val="20"/>
        </w:rPr>
        <w:t xml:space="preserve">(s) and/or a sub-set of first and second </w:t>
      </w:r>
      <w:r>
        <w:rPr>
          <w:i/>
          <w:szCs w:val="20"/>
        </w:rPr>
        <w:t>TCI-UL-State</w:t>
      </w:r>
      <w:r>
        <w:rPr>
          <w:szCs w:val="20"/>
        </w:rPr>
        <w:t xml:space="preserve">(s), the UE shall update the first/second </w:t>
      </w:r>
      <w:r>
        <w:rPr>
          <w:i/>
          <w:szCs w:val="20"/>
        </w:rPr>
        <w:t>TCI-State</w:t>
      </w:r>
      <w:r>
        <w:rPr>
          <w:szCs w:val="20"/>
        </w:rPr>
        <w:t xml:space="preserve">(s) and/or first/second </w:t>
      </w:r>
      <w:r>
        <w:rPr>
          <w:i/>
          <w:szCs w:val="20"/>
        </w:rPr>
        <w:t>TCI-UL-State</w:t>
      </w:r>
      <w:r>
        <w:rPr>
          <w:szCs w:val="20"/>
        </w:rPr>
        <w:t xml:space="preserve">(s) mapped to the TCI codepoint, when applicable, and keep the previously indicated first/second </w:t>
      </w:r>
      <w:r>
        <w:rPr>
          <w:i/>
          <w:szCs w:val="20"/>
        </w:rPr>
        <w:t>TCI-State</w:t>
      </w:r>
      <w:r>
        <w:rPr>
          <w:szCs w:val="20"/>
        </w:rPr>
        <w:t xml:space="preserve">(s) and/or first/second </w:t>
      </w:r>
      <w:r>
        <w:rPr>
          <w:i/>
          <w:szCs w:val="20"/>
        </w:rPr>
        <w:t>TCI-UL-State</w:t>
      </w:r>
      <w:r>
        <w:rPr>
          <w:szCs w:val="20"/>
        </w:rPr>
        <w:t>(s) that is/are not updated by the TCI codepoint.”</w:t>
      </w:r>
    </w:p>
    <w:p w14:paraId="30E0BC6F" w14:textId="1CEF22DE" w:rsidR="006F5E82" w:rsidRDefault="006F5E82" w:rsidP="006F5E82">
      <w:pPr>
        <w:rPr>
          <w:szCs w:val="20"/>
        </w:rPr>
      </w:pPr>
      <w:r>
        <w:rPr>
          <w:szCs w:val="20"/>
        </w:rPr>
        <w:t xml:space="preserve">To support single DL TCI state application, further clarification is required because it is different from Rel-18 TCI state framework. Whether to reuse two joint/DL TCI states </w:t>
      </w:r>
      <w:r w:rsidR="00831E93">
        <w:rPr>
          <w:szCs w:val="20"/>
        </w:rPr>
        <w:t xml:space="preserve">indication </w:t>
      </w:r>
      <w:r>
        <w:rPr>
          <w:szCs w:val="20"/>
        </w:rPr>
        <w:t xml:space="preserve">framework in Rel-18 for the asymmetric DL </w:t>
      </w:r>
      <w:proofErr w:type="spellStart"/>
      <w:r>
        <w:rPr>
          <w:szCs w:val="20"/>
        </w:rPr>
        <w:t>sTRP</w:t>
      </w:r>
      <w:proofErr w:type="spellEnd"/>
      <w:r>
        <w:rPr>
          <w:szCs w:val="20"/>
        </w:rPr>
        <w:t xml:space="preserve">/UL </w:t>
      </w:r>
      <w:proofErr w:type="spellStart"/>
      <w:r>
        <w:rPr>
          <w:szCs w:val="20"/>
        </w:rPr>
        <w:t>mTRP</w:t>
      </w:r>
      <w:proofErr w:type="spellEnd"/>
      <w:r>
        <w:rPr>
          <w:szCs w:val="20"/>
        </w:rPr>
        <w:t xml:space="preserve"> deployment scenario should be further discussed because it may go beyond the UE capability, even though in some cases single DL TCI state can be applied for DL transmission by following configurations or indications</w:t>
      </w:r>
    </w:p>
    <w:p w14:paraId="38A9C0F9" w14:textId="1A640CC1" w:rsidR="006F5E82" w:rsidRDefault="006F5E82" w:rsidP="006F5E82">
      <w:pPr>
        <w:numPr>
          <w:ilvl w:val="0"/>
          <w:numId w:val="27"/>
        </w:numPr>
        <w:ind w:left="420"/>
        <w:rPr>
          <w:rFonts w:eastAsia="等线"/>
        </w:rPr>
      </w:pPr>
      <w:r>
        <w:rPr>
          <w:rFonts w:eastAsia="等线"/>
        </w:rPr>
        <w:t xml:space="preserve">For PDCCH, </w:t>
      </w:r>
      <w:r>
        <w:rPr>
          <w:szCs w:val="20"/>
        </w:rPr>
        <w:t xml:space="preserve">apply </w:t>
      </w:r>
      <w:r w:rsidR="00831E93">
        <w:rPr>
          <w:szCs w:val="20"/>
        </w:rPr>
        <w:t xml:space="preserve">none, </w:t>
      </w:r>
      <w:r>
        <w:rPr>
          <w:szCs w:val="20"/>
        </w:rPr>
        <w:t>the first or the second TCI state of the two indicated joint/DL TCI states according to</w:t>
      </w:r>
      <w:r>
        <w:rPr>
          <w:rFonts w:eastAsia="等线"/>
        </w:rPr>
        <w:t xml:space="preserve"> </w:t>
      </w:r>
      <w:proofErr w:type="spellStart"/>
      <w:r>
        <w:rPr>
          <w:rFonts w:eastAsia="等线"/>
          <w:i/>
        </w:rPr>
        <w:t>applyIndicatedTCI</w:t>
      </w:r>
      <w:proofErr w:type="spellEnd"/>
      <w:r>
        <w:rPr>
          <w:rFonts w:eastAsia="等线"/>
          <w:i/>
        </w:rPr>
        <w:t>-State</w:t>
      </w:r>
      <w:r>
        <w:rPr>
          <w:rFonts w:eastAsia="等线"/>
        </w:rPr>
        <w:t xml:space="preserve"> configured in </w:t>
      </w:r>
      <w:proofErr w:type="spellStart"/>
      <w:r>
        <w:rPr>
          <w:rFonts w:eastAsia="等线"/>
          <w:i/>
        </w:rPr>
        <w:t>ControlResourceSet</w:t>
      </w:r>
      <w:proofErr w:type="spellEnd"/>
      <w:r>
        <w:rPr>
          <w:rFonts w:eastAsia="等线"/>
        </w:rPr>
        <w:t xml:space="preserve"> IE </w:t>
      </w:r>
    </w:p>
    <w:p w14:paraId="635CD158" w14:textId="77777777" w:rsidR="006F5E82" w:rsidRDefault="006F5E82" w:rsidP="006F5E82">
      <w:pPr>
        <w:numPr>
          <w:ilvl w:val="0"/>
          <w:numId w:val="27"/>
        </w:numPr>
        <w:ind w:left="420"/>
        <w:rPr>
          <w:rFonts w:eastAsia="等线"/>
        </w:rPr>
      </w:pPr>
      <w:r>
        <w:rPr>
          <w:rFonts w:eastAsia="等线"/>
        </w:rPr>
        <w:t>For PDSCH scheduled or activated by DCI format 1_0,</w:t>
      </w:r>
    </w:p>
    <w:p w14:paraId="7AD80258" w14:textId="77777777" w:rsidR="006F5E82" w:rsidRDefault="006F5E82" w:rsidP="006F5E82">
      <w:pPr>
        <w:numPr>
          <w:ilvl w:val="1"/>
          <w:numId w:val="28"/>
        </w:numPr>
        <w:rPr>
          <w:rFonts w:eastAsia="等线"/>
        </w:rPr>
      </w:pPr>
      <w:r>
        <w:rPr>
          <w:rFonts w:eastAsia="等线"/>
        </w:rPr>
        <w:t xml:space="preserve">apply the first or the second TCI state of the two indicated joint/DL TCI states according to </w:t>
      </w:r>
      <w:r>
        <w:rPr>
          <w:rFonts w:eastAsia="等线"/>
          <w:i/>
        </w:rPr>
        <w:t>applyIndicatedTCI-StateDCI-1-0</w:t>
      </w:r>
      <w:r>
        <w:rPr>
          <w:rFonts w:eastAsia="等线"/>
        </w:rPr>
        <w:t xml:space="preserve"> configured in </w:t>
      </w:r>
      <w:r>
        <w:rPr>
          <w:rFonts w:eastAsia="等线"/>
          <w:i/>
        </w:rPr>
        <w:t>BWP-</w:t>
      </w:r>
      <w:proofErr w:type="spellStart"/>
      <w:r>
        <w:rPr>
          <w:rFonts w:eastAsia="等线"/>
          <w:i/>
        </w:rPr>
        <w:t>DownlinkDedicated</w:t>
      </w:r>
      <w:proofErr w:type="spellEnd"/>
      <w:r>
        <w:rPr>
          <w:rFonts w:eastAsia="等线"/>
        </w:rPr>
        <w:t xml:space="preserve"> IE;</w:t>
      </w:r>
    </w:p>
    <w:p w14:paraId="4BDEE0F4" w14:textId="77777777" w:rsidR="006F5E82" w:rsidRDefault="006F5E82" w:rsidP="006F5E82">
      <w:pPr>
        <w:numPr>
          <w:ilvl w:val="1"/>
          <w:numId w:val="28"/>
        </w:numPr>
        <w:rPr>
          <w:rFonts w:eastAsia="等线"/>
        </w:rPr>
      </w:pPr>
      <w:r>
        <w:rPr>
          <w:rFonts w:eastAsia="等线"/>
        </w:rPr>
        <w:t xml:space="preserve">If the UE is not configured with </w:t>
      </w:r>
      <w:r w:rsidRPr="00F8043F">
        <w:rPr>
          <w:rFonts w:eastAsia="等线"/>
          <w:i/>
        </w:rPr>
        <w:t>applyIndicatedTCI-StateDCI-1-0</w:t>
      </w:r>
      <w:r>
        <w:rPr>
          <w:rFonts w:eastAsia="等线"/>
        </w:rPr>
        <w:t>, apply the first indicated joint/DL TCI state.</w:t>
      </w:r>
    </w:p>
    <w:p w14:paraId="4068DB90" w14:textId="77777777" w:rsidR="006F5E82" w:rsidRDefault="006F5E82" w:rsidP="006F5E82">
      <w:pPr>
        <w:numPr>
          <w:ilvl w:val="0"/>
          <w:numId w:val="27"/>
        </w:numPr>
        <w:ind w:left="420"/>
        <w:rPr>
          <w:rFonts w:eastAsia="等线"/>
        </w:rPr>
      </w:pPr>
      <w:r>
        <w:rPr>
          <w:rFonts w:eastAsia="等线"/>
        </w:rPr>
        <w:t>For PDSCH scheduled or activated by DCI format 1_1/1_2,</w:t>
      </w:r>
    </w:p>
    <w:p w14:paraId="11BC04DF" w14:textId="77777777" w:rsidR="006F5E82" w:rsidRDefault="006F5E82" w:rsidP="006F5E82">
      <w:pPr>
        <w:numPr>
          <w:ilvl w:val="1"/>
          <w:numId w:val="28"/>
        </w:numPr>
        <w:rPr>
          <w:rFonts w:eastAsia="等线"/>
        </w:rPr>
      </w:pPr>
      <w:r>
        <w:rPr>
          <w:rFonts w:eastAsia="等线"/>
        </w:rPr>
        <w:t xml:space="preserve">When the UE is configured with </w:t>
      </w:r>
      <w:proofErr w:type="spellStart"/>
      <w:r>
        <w:rPr>
          <w:rFonts w:eastAsia="等线"/>
          <w:i/>
        </w:rPr>
        <w:t>tciSelection-PresentInDCI</w:t>
      </w:r>
      <w:proofErr w:type="spellEnd"/>
      <w:r>
        <w:rPr>
          <w:rFonts w:eastAsia="等线"/>
        </w:rPr>
        <w:t>, apply the first or the second TCI state of the two indicated joint/DL TCI states according to the indication of TCI selection field in DCI format 1_1/1_2;</w:t>
      </w:r>
    </w:p>
    <w:p w14:paraId="7513A584" w14:textId="77777777" w:rsidR="006F5E82" w:rsidRDefault="006F5E82" w:rsidP="006F5E82">
      <w:pPr>
        <w:numPr>
          <w:ilvl w:val="1"/>
          <w:numId w:val="28"/>
        </w:numPr>
        <w:rPr>
          <w:rFonts w:eastAsia="等线"/>
        </w:rPr>
      </w:pPr>
      <w:r>
        <w:rPr>
          <w:rFonts w:eastAsia="等线"/>
        </w:rPr>
        <w:t xml:space="preserve">If the UE is not configured with </w:t>
      </w:r>
      <w:proofErr w:type="spellStart"/>
      <w:r>
        <w:rPr>
          <w:rFonts w:eastAsia="等线"/>
          <w:i/>
        </w:rPr>
        <w:t>tciSelection-PresentInDCI</w:t>
      </w:r>
      <w:proofErr w:type="spellEnd"/>
      <w:r>
        <w:rPr>
          <w:rFonts w:eastAsia="等线"/>
        </w:rPr>
        <w:t>, apply both indicated joint/DL TCI states;</w:t>
      </w:r>
    </w:p>
    <w:p w14:paraId="0DC1B63D" w14:textId="77777777" w:rsidR="006F5E82" w:rsidRDefault="006F5E82" w:rsidP="006F5E82">
      <w:pPr>
        <w:numPr>
          <w:ilvl w:val="1"/>
          <w:numId w:val="28"/>
        </w:numPr>
        <w:rPr>
          <w:rFonts w:eastAsia="等线"/>
        </w:rPr>
      </w:pPr>
      <w:r>
        <w:rPr>
          <w:rFonts w:eastAsia="等线"/>
        </w:rPr>
        <w:lastRenderedPageBreak/>
        <w:t>Note that support of DCI format 1_1 and if supported 1_2 configured with TCI selection field is optional with capability signaling.</w:t>
      </w:r>
    </w:p>
    <w:p w14:paraId="5B78EA3F" w14:textId="77777777" w:rsidR="006F5E82" w:rsidRDefault="006F5E82" w:rsidP="006F5E82">
      <w:pPr>
        <w:rPr>
          <w:szCs w:val="20"/>
        </w:rPr>
      </w:pPr>
      <w:r>
        <w:rPr>
          <w:szCs w:val="20"/>
        </w:rPr>
        <w:t xml:space="preserve">The drawbacks of directly reusing Rel-18 Unified TCI States Activation/Deactivation MAC CE without any change for Rel-19 asymmetric DL </w:t>
      </w:r>
      <w:proofErr w:type="spellStart"/>
      <w:r>
        <w:rPr>
          <w:szCs w:val="20"/>
        </w:rPr>
        <w:t>sTRP</w:t>
      </w:r>
      <w:proofErr w:type="spellEnd"/>
      <w:r>
        <w:rPr>
          <w:szCs w:val="20"/>
        </w:rPr>
        <w:t xml:space="preserve">/UL </w:t>
      </w:r>
      <w:proofErr w:type="spellStart"/>
      <w:r>
        <w:rPr>
          <w:szCs w:val="20"/>
        </w:rPr>
        <w:t>mTRP</w:t>
      </w:r>
      <w:proofErr w:type="spellEnd"/>
      <w:r>
        <w:rPr>
          <w:szCs w:val="20"/>
        </w:rPr>
        <w:t xml:space="preserve"> deployment scenario are:</w:t>
      </w:r>
    </w:p>
    <w:p w14:paraId="48BF538B" w14:textId="77777777" w:rsidR="006F5E82" w:rsidRDefault="006F5E82" w:rsidP="006F5E82">
      <w:pPr>
        <w:numPr>
          <w:ilvl w:val="0"/>
          <w:numId w:val="27"/>
        </w:numPr>
        <w:ind w:left="420"/>
        <w:rPr>
          <w:rFonts w:eastAsia="等线"/>
        </w:rPr>
      </w:pPr>
      <w:r>
        <w:rPr>
          <w:rFonts w:eastAsia="等线"/>
        </w:rPr>
        <w:t xml:space="preserve">Additional signaling is needed to distinguish between Rel-18 </w:t>
      </w:r>
      <w:proofErr w:type="spellStart"/>
      <w:r>
        <w:rPr>
          <w:rFonts w:eastAsia="等线"/>
        </w:rPr>
        <w:t>sDCI</w:t>
      </w:r>
      <w:proofErr w:type="spellEnd"/>
      <w:r>
        <w:rPr>
          <w:rFonts w:eastAsia="等线"/>
        </w:rPr>
        <w:t xml:space="preserve"> based </w:t>
      </w:r>
      <w:proofErr w:type="spellStart"/>
      <w:r>
        <w:rPr>
          <w:rFonts w:eastAsia="等线"/>
        </w:rPr>
        <w:t>mTRP</w:t>
      </w:r>
      <w:proofErr w:type="spellEnd"/>
      <w:r>
        <w:rPr>
          <w:rFonts w:eastAsia="等线"/>
        </w:rPr>
        <w:t xml:space="preserve"> and Rel-19 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p>
    <w:p w14:paraId="6EF4E179" w14:textId="77777777" w:rsidR="006F5E82" w:rsidRDefault="006F5E82" w:rsidP="006F5E82">
      <w:pPr>
        <w:numPr>
          <w:ilvl w:val="0"/>
          <w:numId w:val="27"/>
        </w:numPr>
        <w:ind w:left="420"/>
        <w:rPr>
          <w:rFonts w:eastAsia="等线"/>
        </w:rPr>
      </w:pPr>
      <w:r>
        <w:rPr>
          <w:rFonts w:eastAsia="等线"/>
        </w:rPr>
        <w:t>For joint TCI state mode, indicating two same joint TCI states does not work because same joint TCI states have to be applied to UL transmissions for different TRPs.</w:t>
      </w:r>
    </w:p>
    <w:p w14:paraId="437AC0F7" w14:textId="77777777" w:rsidR="006F5E82" w:rsidRDefault="006F5E82" w:rsidP="006F5E82">
      <w:pPr>
        <w:numPr>
          <w:ilvl w:val="0"/>
          <w:numId w:val="27"/>
        </w:numPr>
        <w:ind w:left="420"/>
        <w:rPr>
          <w:rFonts w:eastAsia="等线"/>
        </w:rPr>
      </w:pPr>
      <w:r>
        <w:rPr>
          <w:rFonts w:eastAsia="等线"/>
        </w:rPr>
        <w:t>For both joint TCI state mode and separate TCI state mode, indicating two different joint/DL TCI states,</w:t>
      </w:r>
    </w:p>
    <w:p w14:paraId="57498DAF" w14:textId="1D196588" w:rsidR="006F5E82" w:rsidRDefault="006F5E82" w:rsidP="006F5E82">
      <w:pPr>
        <w:numPr>
          <w:ilvl w:val="1"/>
          <w:numId w:val="28"/>
        </w:numPr>
        <w:rPr>
          <w:rFonts w:eastAsia="等线"/>
        </w:rPr>
      </w:pPr>
      <w:r>
        <w:rPr>
          <w:rFonts w:eastAsia="等线"/>
        </w:rPr>
        <w:t>Does not work for PDSCH reception scheduled/activated by DCI format 1_1/1_2 without TCI selection field, e.g., when the UE does not support the capability of TCI selection field, because both indicated joint TCI states which are different should be applied for the PDSCH.</w:t>
      </w:r>
    </w:p>
    <w:p w14:paraId="3BCD5721" w14:textId="3669FABE" w:rsidR="006F5E82" w:rsidRDefault="006F5E82" w:rsidP="006F5E82">
      <w:pPr>
        <w:numPr>
          <w:ilvl w:val="1"/>
          <w:numId w:val="28"/>
        </w:numPr>
        <w:rPr>
          <w:rFonts w:eastAsia="等线"/>
        </w:rPr>
      </w:pPr>
      <w:r>
        <w:rPr>
          <w:rFonts w:eastAsia="等线"/>
        </w:rPr>
        <w:t xml:space="preserve">TCI selection field in DCI format 1_1/1_2 is a must </w:t>
      </w:r>
      <w:r w:rsidR="005E0C85">
        <w:rPr>
          <w:rFonts w:eastAsia="等线"/>
        </w:rPr>
        <w:t>but</w:t>
      </w:r>
      <w:r>
        <w:rPr>
          <w:rFonts w:eastAsia="等线"/>
        </w:rPr>
        <w:t xml:space="preserve"> redundant even if the UE supports the capability of TCI selection field since there is </w:t>
      </w:r>
      <w:r w:rsidR="005E0C85">
        <w:rPr>
          <w:rFonts w:eastAsia="等线"/>
        </w:rPr>
        <w:t>always</w:t>
      </w:r>
      <w:r>
        <w:rPr>
          <w:rFonts w:eastAsia="等线"/>
        </w:rPr>
        <w:t xml:space="preserve"> one indicated </w:t>
      </w:r>
      <w:r w:rsidR="005E0C85">
        <w:rPr>
          <w:rFonts w:eastAsia="等线"/>
        </w:rPr>
        <w:t>joint/</w:t>
      </w:r>
      <w:r>
        <w:rPr>
          <w:rFonts w:eastAsia="等线"/>
        </w:rPr>
        <w:t>DL TCI state</w:t>
      </w:r>
      <w:r w:rsidR="00FC5A01">
        <w:rPr>
          <w:rFonts w:eastAsia="等线"/>
        </w:rPr>
        <w:t xml:space="preserve"> can be applied</w:t>
      </w:r>
      <w:r w:rsidR="005E0C85">
        <w:rPr>
          <w:rFonts w:eastAsia="等线"/>
        </w:rPr>
        <w:t xml:space="preserve"> </w:t>
      </w:r>
      <w:r w:rsidR="00FC5A01">
        <w:rPr>
          <w:rFonts w:eastAsia="等线"/>
        </w:rPr>
        <w:t>to</w:t>
      </w:r>
      <w:r w:rsidR="005E0C85">
        <w:rPr>
          <w:rFonts w:eastAsia="等线"/>
        </w:rPr>
        <w:t xml:space="preserve"> PDSCH</w:t>
      </w:r>
      <w:r>
        <w:rPr>
          <w:rFonts w:eastAsia="等线"/>
        </w:rPr>
        <w:t>.</w:t>
      </w:r>
    </w:p>
    <w:p w14:paraId="4F945DAF" w14:textId="12388865" w:rsidR="006F5E82" w:rsidRDefault="006F5E82" w:rsidP="006F5E82">
      <w:pPr>
        <w:numPr>
          <w:ilvl w:val="0"/>
          <w:numId w:val="27"/>
        </w:numPr>
        <w:ind w:left="420"/>
        <w:rPr>
          <w:rFonts w:eastAsia="等线"/>
        </w:rPr>
      </w:pPr>
      <w:r>
        <w:rPr>
          <w:rFonts w:eastAsia="等线"/>
        </w:rPr>
        <w:t>For separate TCI state mode, indicating two same DL TCI states leads to some restrict</w:t>
      </w:r>
      <w:r w:rsidR="00453177">
        <w:rPr>
          <w:rFonts w:eastAsia="等线"/>
        </w:rPr>
        <w:t>ion</w:t>
      </w:r>
      <w:r>
        <w:rPr>
          <w:rFonts w:eastAsia="等线"/>
        </w:rPr>
        <w:t xml:space="preserve"> or even undefined DL transmission schemes for UEs not supporting the capability of TCI selection field, e.g.,</w:t>
      </w:r>
    </w:p>
    <w:p w14:paraId="09DAF478" w14:textId="77777777" w:rsidR="006F5E82" w:rsidRDefault="006F5E82" w:rsidP="006F5E82">
      <w:pPr>
        <w:numPr>
          <w:ilvl w:val="1"/>
          <w:numId w:val="28"/>
        </w:numPr>
        <w:rPr>
          <w:rFonts w:eastAsia="等线"/>
        </w:rPr>
      </w:pPr>
      <w:r>
        <w:rPr>
          <w:rFonts w:eastAsia="等线"/>
        </w:rPr>
        <w:t xml:space="preserve">When two DL TCI states are indicated and DMRS ports within two CDM groups are indicated in the DCI, which is the SDM scheme of Rel-16 </w:t>
      </w:r>
      <w:proofErr w:type="spellStart"/>
      <w:r>
        <w:rPr>
          <w:rFonts w:eastAsia="等线"/>
        </w:rPr>
        <w:t>sDCI</w:t>
      </w:r>
      <w:proofErr w:type="spellEnd"/>
      <w:r>
        <w:rPr>
          <w:rFonts w:eastAsia="等线"/>
        </w:rPr>
        <w:t xml:space="preserve">-based </w:t>
      </w:r>
      <w:proofErr w:type="spellStart"/>
      <w:r>
        <w:rPr>
          <w:rFonts w:eastAsia="等线"/>
        </w:rPr>
        <w:t>mTRP</w:t>
      </w:r>
      <w:proofErr w:type="spellEnd"/>
      <w:r>
        <w:rPr>
          <w:rFonts w:eastAsia="等线"/>
        </w:rPr>
        <w:t>, only single CW can be scheduled with transmission layers limited to one of 1+1, 1+2, 2+1, 2+2; in addition, DMRS ports within two CDM groups occupy more REs compared to DMRS ports within one CDM group; what’s more, according to RAN1 spec, PDSCH repetition is not allowed.</w:t>
      </w:r>
    </w:p>
    <w:p w14:paraId="2FE156AB" w14:textId="77777777" w:rsidR="006F5E82" w:rsidRDefault="006F5E82" w:rsidP="006F5E82">
      <w:pPr>
        <w:numPr>
          <w:ilvl w:val="1"/>
          <w:numId w:val="28"/>
        </w:numPr>
        <w:rPr>
          <w:rFonts w:eastAsia="等线"/>
        </w:rPr>
      </w:pPr>
      <w:r>
        <w:rPr>
          <w:rFonts w:eastAsia="等线"/>
        </w:rPr>
        <w:t>RAN1 does not specify the transmission scheme when two DL TCI states are indicated and DMRS ports within one CDM groups are indicated in the DCI.</w:t>
      </w:r>
    </w:p>
    <w:p w14:paraId="72C6A500" w14:textId="77777777" w:rsidR="006F5E82" w:rsidRDefault="006F5E82" w:rsidP="006F5E82">
      <w:pPr>
        <w:rPr>
          <w:szCs w:val="20"/>
        </w:rPr>
      </w:pPr>
      <w:r>
        <w:rPr>
          <w:szCs w:val="20"/>
        </w:rPr>
        <w:t>To achieve a single joint/DL TCI state for DL and two joint/UL TCI states for UL, following options can be considered:</w:t>
      </w:r>
    </w:p>
    <w:p w14:paraId="49B4EAC2" w14:textId="77777777" w:rsidR="006F5E82" w:rsidRDefault="006F5E82" w:rsidP="006F5E82">
      <w:pPr>
        <w:numPr>
          <w:ilvl w:val="0"/>
          <w:numId w:val="27"/>
        </w:numPr>
        <w:ind w:left="420"/>
        <w:rPr>
          <w:rFonts w:eastAsia="等线"/>
        </w:rPr>
      </w:pPr>
      <w:r>
        <w:rPr>
          <w:rFonts w:eastAsia="等线"/>
        </w:rPr>
        <w:t>Option 1: Introduce a new MAC CE with a full set or subset of {two joint TCI states} mapped to all codepoints for joint TCI state mode, where one of the two joint TCI states can be applied to DL, and both joint TCI states can be applied to UL; and introduce a new MAC CE with a full set or subset of {one DL TCI state, two UL TCI states} mapped to all codepoints for separate TCI state mode.</w:t>
      </w:r>
    </w:p>
    <w:p w14:paraId="2265A360" w14:textId="6659B60B" w:rsidR="00FC2ACD" w:rsidRPr="00FC2ACD" w:rsidRDefault="006F5E82" w:rsidP="00FC2ACD">
      <w:pPr>
        <w:numPr>
          <w:ilvl w:val="0"/>
          <w:numId w:val="27"/>
        </w:numPr>
        <w:ind w:left="420"/>
        <w:rPr>
          <w:rFonts w:eastAsia="等线"/>
          <w:b/>
        </w:rPr>
      </w:pPr>
      <w:r>
        <w:rPr>
          <w:rFonts w:eastAsia="等线"/>
        </w:rPr>
        <w:t xml:space="preserve">Option 2: </w:t>
      </w:r>
      <w:r w:rsidR="00C93809">
        <w:rPr>
          <w:rFonts w:eastAsia="等线"/>
        </w:rPr>
        <w:t xml:space="preserve">Introduce </w:t>
      </w:r>
      <w:r>
        <w:rPr>
          <w:rFonts w:eastAsia="等线"/>
        </w:rPr>
        <w:t>a</w:t>
      </w:r>
      <w:r w:rsidR="002A7644">
        <w:rPr>
          <w:rFonts w:eastAsia="等线"/>
        </w:rPr>
        <w:t>n</w:t>
      </w:r>
      <w:r>
        <w:rPr>
          <w:rFonts w:eastAsia="等线"/>
        </w:rPr>
        <w:t xml:space="preserve"> </w:t>
      </w:r>
      <w:r w:rsidR="00856534">
        <w:rPr>
          <w:rFonts w:eastAsia="等线"/>
        </w:rPr>
        <w:t xml:space="preserve">RRC </w:t>
      </w:r>
      <w:r w:rsidR="002A7644">
        <w:rPr>
          <w:rFonts w:eastAsia="等线"/>
        </w:rPr>
        <w:t>parameter</w:t>
      </w:r>
      <w:r>
        <w:rPr>
          <w:rFonts w:eastAsia="等线"/>
        </w:rPr>
        <w:t xml:space="preserve"> to indicate that </w:t>
      </w:r>
      <w:r w:rsidR="00FC2ACD" w:rsidRPr="00D12148">
        <w:rPr>
          <w:rFonts w:eastAsia="等线"/>
        </w:rPr>
        <w:t xml:space="preserve">when a full set or subset of {two joint TCI states} are mapped to all codepoints for joint TCI state mode, the first joint TCI states can be applied to DL, and both joint TCI states can be applied to UL; </w:t>
      </w:r>
      <w:r w:rsidR="00E3434E">
        <w:rPr>
          <w:rFonts w:eastAsia="等线"/>
        </w:rPr>
        <w:t>and w</w:t>
      </w:r>
      <w:r w:rsidR="00FC2ACD" w:rsidRPr="00D12148">
        <w:rPr>
          <w:rFonts w:eastAsia="等线"/>
        </w:rPr>
        <w:t>hen a full set or subset of {one DL TCI state, two UL TCI states} mapped to all codepoints for separate TCI state mode,</w:t>
      </w:r>
      <w:r w:rsidR="00221808">
        <w:rPr>
          <w:rFonts w:eastAsia="等线"/>
        </w:rPr>
        <w:t xml:space="preserve"> the </w:t>
      </w:r>
      <w:r w:rsidR="00A74F9C">
        <w:rPr>
          <w:rFonts w:eastAsia="等线"/>
        </w:rPr>
        <w:t xml:space="preserve">DL TCI state </w:t>
      </w:r>
      <w:r w:rsidR="00A74F9C">
        <w:rPr>
          <w:rFonts w:eastAsia="等线" w:hint="eastAsia"/>
        </w:rPr>
        <w:t>can</w:t>
      </w:r>
      <w:r w:rsidR="00A74F9C">
        <w:rPr>
          <w:rFonts w:eastAsia="等线"/>
        </w:rPr>
        <w:t xml:space="preserve"> be applied to DL, and two UL TCI states can be applied to UL for separate TCI state </w:t>
      </w:r>
      <w:r w:rsidR="00A74F9C">
        <w:rPr>
          <w:rFonts w:eastAsia="等线" w:hint="eastAsia"/>
        </w:rPr>
        <w:t>mode.</w:t>
      </w:r>
    </w:p>
    <w:p w14:paraId="39209FFA" w14:textId="77777777" w:rsidR="006F5E82" w:rsidRDefault="006F5E82" w:rsidP="006F5E82">
      <w:pPr>
        <w:numPr>
          <w:ilvl w:val="0"/>
          <w:numId w:val="27"/>
        </w:numPr>
        <w:ind w:left="420"/>
        <w:rPr>
          <w:rFonts w:eastAsia="等线"/>
        </w:rPr>
      </w:pPr>
      <w:r>
        <w:rPr>
          <w:rFonts w:eastAsia="等线"/>
        </w:rPr>
        <w:t>Option 3: Revise Rel-18 “Enhanced Unified TCI States Activation/Deactivation MAC CE for Joint TCI States” with an indication per codepoint to indicate whether the codepoint maps to a full set or subset of {two joint TCI states}, where one of the two joint TCI states can be applied to DL, and both joint TCI states can be applied to UL, or the codepoint maps to a full set or subset of {two joint TCI states} where both joint TCI states can be applied to DL and UL; and Revise Rel-18 “Enhanced Unified TCI States Activation/Deactivation MAC CE for Separate TCI States” with an indication per codepoint to indicate whether the codepoint maps to a full set or subset of {one DL TCI state, two UL TCI states}, or the codepoint maps to a full set or subset of {two DL TCI states, two UL TCI states}.</w:t>
      </w:r>
    </w:p>
    <w:p w14:paraId="05F2F41D" w14:textId="548BA392" w:rsidR="00751D10" w:rsidRDefault="006F5E82" w:rsidP="0015717D">
      <w:pPr>
        <w:rPr>
          <w:rFonts w:eastAsia="等线"/>
        </w:rPr>
      </w:pPr>
      <w:r>
        <w:rPr>
          <w:rFonts w:eastAsia="等线"/>
        </w:rPr>
        <w:t>Option 2 is the simplest one compared to other solutions</w:t>
      </w:r>
      <w:r w:rsidR="00751D10">
        <w:rPr>
          <w:rFonts w:eastAsia="等线"/>
        </w:rPr>
        <w:t xml:space="preserve"> because there is no need to further enhance “Enhanced Unified TCI States Activation/Deactivation MAC CE for Joint TCI States”</w:t>
      </w:r>
      <w:r>
        <w:rPr>
          <w:rFonts w:eastAsia="等线"/>
        </w:rPr>
        <w:t>.</w:t>
      </w:r>
      <w:r w:rsidR="00F21A5E">
        <w:rPr>
          <w:rFonts w:eastAsia="等线"/>
        </w:rPr>
        <w:t xml:space="preserve"> </w:t>
      </w:r>
    </w:p>
    <w:p w14:paraId="5375AB69" w14:textId="0989AA30" w:rsidR="0072312F" w:rsidRDefault="0072312F" w:rsidP="0072312F">
      <w:pPr>
        <w:pStyle w:val="proposal"/>
        <w:ind w:hanging="1130"/>
      </w:pPr>
      <w:r>
        <w:t>Support to introduce a</w:t>
      </w:r>
      <w:r w:rsidR="002A7644">
        <w:t>n</w:t>
      </w:r>
      <w:r>
        <w:t xml:space="preserve"> RRC parameter to indicate:</w:t>
      </w:r>
    </w:p>
    <w:p w14:paraId="16EC38E6" w14:textId="74BB2731" w:rsidR="0072312F" w:rsidRDefault="00D46656" w:rsidP="0072312F">
      <w:pPr>
        <w:pStyle w:val="proposal"/>
        <w:numPr>
          <w:ilvl w:val="0"/>
          <w:numId w:val="29"/>
        </w:numPr>
      </w:pPr>
      <w:r>
        <w:t xml:space="preserve">When </w:t>
      </w:r>
      <w:r w:rsidR="0072312F">
        <w:t xml:space="preserve">a full set or subset of {two joint TCI states} are mapped to all codepoints for joint TCI state mode, </w:t>
      </w:r>
      <w:r>
        <w:t xml:space="preserve">the first </w:t>
      </w:r>
      <w:r w:rsidR="0072312F">
        <w:t xml:space="preserve">joint TCI states can be applied to DL, and both joint TCI states can be applied to UL; </w:t>
      </w:r>
    </w:p>
    <w:p w14:paraId="0C0F0A3C" w14:textId="44BB9FC8" w:rsidR="00751D10" w:rsidRPr="00286749" w:rsidRDefault="00A74F9C" w:rsidP="0015717D">
      <w:pPr>
        <w:pStyle w:val="proposal"/>
        <w:numPr>
          <w:ilvl w:val="0"/>
          <w:numId w:val="29"/>
        </w:numPr>
      </w:pPr>
      <w:r w:rsidRPr="00A74F9C">
        <w:t>When a full set or subset of {one DL TCI state, two UL TCI states} mapped to all codepoints for separate TCI state mode, the DL TCI state can be applied to DL, and two UL TCI states can be applied to UL for separate TCI state mode.</w:t>
      </w:r>
    </w:p>
    <w:p w14:paraId="08BCD938" w14:textId="1CB51E95" w:rsidR="001E762C" w:rsidRPr="0015717D" w:rsidRDefault="00F21A5E" w:rsidP="0015717D">
      <w:pPr>
        <w:rPr>
          <w:rFonts w:eastAsia="等线"/>
        </w:rPr>
      </w:pPr>
      <w:r>
        <w:rPr>
          <w:rFonts w:eastAsia="等线"/>
        </w:rPr>
        <w:t>Based on Option2</w:t>
      </w:r>
      <w:r>
        <w:rPr>
          <w:rFonts w:eastAsia="等线" w:hint="eastAsia"/>
        </w:rPr>
        <w:t>,</w:t>
      </w:r>
      <w:r>
        <w:rPr>
          <w:rFonts w:eastAsia="等线"/>
        </w:rPr>
        <w:t xml:space="preserve"> we </w:t>
      </w:r>
      <w:r w:rsidR="00141292">
        <w:rPr>
          <w:rFonts w:eastAsia="等线"/>
        </w:rPr>
        <w:t xml:space="preserve">also </w:t>
      </w:r>
      <w:r>
        <w:rPr>
          <w:rFonts w:eastAsia="等线"/>
        </w:rPr>
        <w:t>have a text proposal.</w:t>
      </w:r>
      <w:r w:rsidR="006F5E82">
        <w:rPr>
          <w:rFonts w:eastAsia="等线"/>
        </w:rPr>
        <w:t xml:space="preserve"> </w:t>
      </w:r>
      <w:r>
        <w:rPr>
          <w:rFonts w:eastAsia="等线"/>
        </w:rPr>
        <w:t xml:space="preserve"> </w:t>
      </w:r>
    </w:p>
    <w:p w14:paraId="3C23BFAD" w14:textId="1702EEE0" w:rsidR="005427FD" w:rsidRPr="004965D7" w:rsidRDefault="005427FD" w:rsidP="004965D7">
      <w:pPr>
        <w:pStyle w:val="proposal"/>
        <w:ind w:hanging="1130"/>
      </w:pPr>
      <w:r>
        <w:t>Support the following TP for TS 38.214</w:t>
      </w:r>
      <w:r w:rsidR="00703915">
        <w:rPr>
          <w:rFonts w:hint="eastAsia"/>
        </w:rPr>
        <w:t>：</w:t>
      </w:r>
    </w:p>
    <w:tbl>
      <w:tblPr>
        <w:tblStyle w:val="a5"/>
        <w:tblW w:w="0" w:type="auto"/>
        <w:tblLook w:val="04A0" w:firstRow="1" w:lastRow="0" w:firstColumn="1" w:lastColumn="0" w:noHBand="0" w:noVBand="1"/>
      </w:tblPr>
      <w:tblGrid>
        <w:gridCol w:w="9628"/>
      </w:tblGrid>
      <w:tr w:rsidR="0002599F" w14:paraId="5896F523" w14:textId="77777777" w:rsidTr="0002599F">
        <w:tc>
          <w:tcPr>
            <w:tcW w:w="9628" w:type="dxa"/>
          </w:tcPr>
          <w:p w14:paraId="1AAC2C9C" w14:textId="50F7BE4F" w:rsidR="0002599F" w:rsidRDefault="0002599F" w:rsidP="00E4370F">
            <w:pPr>
              <w:rPr>
                <w:lang w:val="en-CA"/>
              </w:rPr>
            </w:pPr>
            <w:r>
              <w:rPr>
                <w:rFonts w:hint="eastAsia"/>
                <w:lang w:val="en-CA"/>
              </w:rPr>
              <w:lastRenderedPageBreak/>
              <w:t>T</w:t>
            </w:r>
            <w:r>
              <w:rPr>
                <w:lang w:val="en-CA"/>
              </w:rPr>
              <w:t>S 38.214</w:t>
            </w:r>
          </w:p>
          <w:p w14:paraId="6191FF8C" w14:textId="2DFCB3E7" w:rsidR="0002599F" w:rsidRDefault="0002599F" w:rsidP="0002599F">
            <w:pPr>
              <w:pStyle w:val="3"/>
              <w:outlineLvl w:val="2"/>
              <w:rPr>
                <w:color w:val="000000"/>
              </w:rPr>
            </w:pPr>
            <w:bookmarkStart w:id="16" w:name="_Toc11352096"/>
            <w:bookmarkStart w:id="17" w:name="_Toc20317986"/>
            <w:bookmarkStart w:id="18" w:name="_Toc27299884"/>
            <w:bookmarkStart w:id="19" w:name="_Toc29673149"/>
            <w:bookmarkStart w:id="20" w:name="_Toc29673290"/>
            <w:bookmarkStart w:id="21" w:name="_Toc29674283"/>
            <w:bookmarkStart w:id="22" w:name="_Toc36645513"/>
            <w:bookmarkStart w:id="23" w:name="_Toc45810558"/>
            <w:bookmarkStart w:id="24" w:name="_Toc19217286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6"/>
            <w:bookmarkEnd w:id="17"/>
            <w:bookmarkEnd w:id="18"/>
            <w:bookmarkEnd w:id="19"/>
            <w:bookmarkEnd w:id="20"/>
            <w:bookmarkEnd w:id="21"/>
            <w:bookmarkEnd w:id="22"/>
            <w:bookmarkEnd w:id="23"/>
            <w:bookmarkEnd w:id="24"/>
          </w:p>
          <w:p w14:paraId="528E7CA8" w14:textId="645451E5" w:rsidR="0002599F" w:rsidRPr="0002599F" w:rsidRDefault="0002599F" w:rsidP="0002599F">
            <w:r>
              <w:t>……</w:t>
            </w:r>
          </w:p>
          <w:p w14:paraId="08F31C73" w14:textId="1884B382" w:rsidR="0002599F" w:rsidRDefault="0002599F" w:rsidP="0002599F">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Pr>
                <w:i/>
                <w:iCs/>
              </w:rPr>
              <w:t xml:space="preserve"> </w:t>
            </w:r>
            <w:r w:rsidRPr="008147A8">
              <w:t xml:space="preserve">and </w:t>
            </w:r>
            <w:r>
              <w:t>is having one</w:t>
            </w:r>
            <w:r w:rsidRPr="008147A8">
              <w:t xml:space="preserve"> </w:t>
            </w:r>
            <w:r>
              <w:t xml:space="preserve">indicated </w:t>
            </w:r>
            <w:r w:rsidRPr="008147A8">
              <w:rPr>
                <w:i/>
                <w:iCs/>
              </w:rPr>
              <w:t>TCI-</w:t>
            </w:r>
            <w:r>
              <w:rPr>
                <w:i/>
                <w:iCs/>
              </w:rPr>
              <w:t>state</w:t>
            </w:r>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af4"/>
              </w:rPr>
              <w:t>TCI-State</w:t>
            </w:r>
            <w:r w:rsidRPr="008147A8">
              <w:t xml:space="preserve">, </w:t>
            </w:r>
            <w:r w:rsidRPr="008147A8">
              <w:rPr>
                <w:i/>
                <w:iCs/>
              </w:rPr>
              <w:t>TCI-UL-State</w:t>
            </w:r>
            <w:r w:rsidRPr="004A4CC3">
              <w:rPr>
                <w:rStyle w:val="af4"/>
              </w:rPr>
              <w:t>}</w:t>
            </w:r>
            <w:r w:rsidRPr="008147A8">
              <w:t>, the UE shall update the one indicated {</w:t>
            </w:r>
            <w:r w:rsidRPr="008147A8">
              <w:rPr>
                <w:rStyle w:val="af4"/>
              </w:rPr>
              <w:t>TCI-State</w:t>
            </w:r>
            <w:r w:rsidRPr="008147A8">
              <w:t xml:space="preserve">, </w:t>
            </w:r>
            <w:r w:rsidRPr="008147A8">
              <w:rPr>
                <w:i/>
                <w:iCs/>
              </w:rPr>
              <w:t>TCI-UL-State</w:t>
            </w:r>
            <w:r w:rsidRPr="008147A8">
              <w:rPr>
                <w:rStyle w:val="af4"/>
              </w:rPr>
              <w:t>}</w:t>
            </w:r>
            <w:r w:rsidRPr="008147A8">
              <w:t xml:space="preserve"> and maintain the other {</w:t>
            </w:r>
            <w:r w:rsidRPr="008147A8">
              <w:rPr>
                <w:rStyle w:val="af4"/>
              </w:rPr>
              <w:t>TCI-State</w:t>
            </w:r>
            <w:r w:rsidRPr="008147A8">
              <w:t xml:space="preserve">, </w:t>
            </w:r>
            <w:r w:rsidRPr="008147A8">
              <w:rPr>
                <w:i/>
                <w:iCs/>
              </w:rPr>
              <w:t>TCI-UL-State</w:t>
            </w:r>
            <w:r w:rsidRPr="004A4CC3">
              <w:rPr>
                <w:rStyle w:val="af4"/>
              </w:rPr>
              <w:t>}</w:t>
            </w:r>
            <w:r w:rsidRPr="008147A8">
              <w:t xml:space="preserve"> that is not updated by the received TCI codepoint.</w:t>
            </w:r>
          </w:p>
          <w:p w14:paraId="76A207D8" w14:textId="77777777" w:rsidR="0002599F" w:rsidRDefault="0002599F" w:rsidP="00E4370F">
            <w:pPr>
              <w:rPr>
                <w:color w:val="000000" w:themeColor="text1"/>
              </w:rPr>
            </w:pPr>
            <w:r w:rsidRPr="00A769F7">
              <w:rPr>
                <w:color w:val="000000" w:themeColor="text1"/>
              </w:rPr>
              <w:t xml:space="preserve">When a UE is configured with </w:t>
            </w:r>
            <w:r w:rsidRPr="00A769F7">
              <w:rPr>
                <w:i/>
                <w:color w:val="000000" w:themeColor="text1"/>
              </w:rPr>
              <w:t>dl-</w:t>
            </w:r>
            <w:proofErr w:type="spellStart"/>
            <w:r w:rsidRPr="00A769F7">
              <w:rPr>
                <w:i/>
                <w:color w:val="000000" w:themeColor="text1"/>
              </w:rPr>
              <w:t>OrJointTCI</w:t>
            </w:r>
            <w:proofErr w:type="spellEnd"/>
            <w:r w:rsidRPr="00A769F7">
              <w:rPr>
                <w:i/>
                <w:color w:val="000000" w:themeColor="text1"/>
              </w:rPr>
              <w:t>-</w:t>
            </w:r>
            <w:proofErr w:type="spellStart"/>
            <w:r w:rsidRPr="00A769F7">
              <w:rPr>
                <w:i/>
                <w:color w:val="000000" w:themeColor="text1"/>
              </w:rPr>
              <w:t>StateList</w:t>
            </w:r>
            <w:proofErr w:type="spellEnd"/>
            <w:r w:rsidRPr="00A769F7">
              <w:rPr>
                <w:i/>
                <w:color w:val="000000" w:themeColor="text1"/>
              </w:rPr>
              <w:t xml:space="preserve"> </w:t>
            </w:r>
            <w:r w:rsidRPr="00A769F7">
              <w:rPr>
                <w:color w:val="000000" w:themeColor="text1"/>
              </w:rPr>
              <w:t xml:space="preserve">and is having two indicated </w:t>
            </w:r>
            <w:r w:rsidRPr="00A769F7">
              <w:rPr>
                <w:i/>
                <w:color w:val="000000" w:themeColor="text1"/>
              </w:rPr>
              <w:t>TCI-states</w:t>
            </w:r>
            <w:r w:rsidRPr="00A769F7">
              <w:rPr>
                <w:color w:val="000000" w:themeColor="text1"/>
              </w:rPr>
              <w:t>,</w:t>
            </w:r>
            <w:r w:rsidR="002C1247" w:rsidRPr="00A769F7">
              <w:rPr>
                <w:color w:val="000000" w:themeColor="text1"/>
              </w:rPr>
              <w:t xml:space="preserve"> </w:t>
            </w:r>
            <w:r w:rsidRPr="00A769F7">
              <w:rPr>
                <w:color w:val="000000" w:themeColor="text1"/>
              </w:rPr>
              <w:t xml:space="preserve">if the UE receives a TCI codepoint mapped with a sub-set of first and second </w:t>
            </w:r>
            <w:r w:rsidRPr="00A769F7">
              <w:rPr>
                <w:i/>
                <w:color w:val="000000" w:themeColor="text1"/>
              </w:rPr>
              <w:t>TCI-State(s)</w:t>
            </w:r>
            <w:r w:rsidRPr="00A769F7">
              <w:rPr>
                <w:color w:val="000000" w:themeColor="text1"/>
              </w:rPr>
              <w:t xml:space="preserve"> and/or a sub-set of</w:t>
            </w:r>
            <w:r w:rsidRPr="00A769F7">
              <w:rPr>
                <w:i/>
                <w:color w:val="000000" w:themeColor="text1"/>
              </w:rPr>
              <w:t xml:space="preserve"> </w:t>
            </w:r>
            <w:r w:rsidRPr="00A769F7">
              <w:rPr>
                <w:color w:val="000000" w:themeColor="text1"/>
              </w:rPr>
              <w:t xml:space="preserve">first and second </w:t>
            </w:r>
            <w:r w:rsidRPr="00A769F7">
              <w:rPr>
                <w:i/>
                <w:color w:val="000000" w:themeColor="text1"/>
              </w:rPr>
              <w:t>TCI-UL-State(s)</w:t>
            </w:r>
            <w:r w:rsidRPr="00A769F7">
              <w:rPr>
                <w:color w:val="000000" w:themeColor="text1"/>
              </w:rPr>
              <w:t xml:space="preserve">, the UE shall update the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mapped to the TCI codepoint, when applicable, and keep the previously indicated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that is/are not updated by the TCI codepoint.</w:t>
            </w:r>
          </w:p>
          <w:p w14:paraId="4113D943" w14:textId="77777777" w:rsidR="00F8043F" w:rsidRPr="00A769F7" w:rsidRDefault="00F8043F" w:rsidP="00F8043F">
            <w:pPr>
              <w:rPr>
                <w:color w:val="FF0000"/>
              </w:rPr>
            </w:pPr>
            <w:r w:rsidRPr="00A769F7">
              <w:rPr>
                <w:color w:val="FF0000"/>
              </w:rPr>
              <w:t xml:space="preserve">When a UE is configured with </w:t>
            </w:r>
            <w:r w:rsidRPr="00A769F7">
              <w:rPr>
                <w:i/>
                <w:color w:val="FF0000"/>
              </w:rPr>
              <w:t>dl-</w:t>
            </w:r>
            <w:proofErr w:type="spellStart"/>
            <w:r w:rsidRPr="00A769F7">
              <w:rPr>
                <w:i/>
                <w:color w:val="FF0000"/>
              </w:rPr>
              <w:t>OrJointTCI</w:t>
            </w:r>
            <w:proofErr w:type="spellEnd"/>
            <w:r w:rsidRPr="00A769F7">
              <w:rPr>
                <w:i/>
                <w:color w:val="FF0000"/>
              </w:rPr>
              <w:t>-</w:t>
            </w:r>
            <w:proofErr w:type="spellStart"/>
            <w:r w:rsidRPr="00A769F7">
              <w:rPr>
                <w:i/>
                <w:color w:val="FF0000"/>
              </w:rPr>
              <w:t>StateList</w:t>
            </w:r>
            <w:proofErr w:type="spellEnd"/>
            <w:r w:rsidRPr="00A769F7">
              <w:rPr>
                <w:i/>
                <w:color w:val="FF0000"/>
              </w:rPr>
              <w:t xml:space="preserve"> </w:t>
            </w:r>
            <w:r w:rsidRPr="00A769F7">
              <w:rPr>
                <w:color w:val="FF0000"/>
              </w:rPr>
              <w:t xml:space="preserve">and </w:t>
            </w:r>
            <w:r w:rsidRPr="00A769F7">
              <w:rPr>
                <w:rFonts w:hint="eastAsia"/>
                <w:color w:val="FF0000"/>
              </w:rPr>
              <w:t>higher</w:t>
            </w:r>
            <w:r w:rsidRPr="00A769F7">
              <w:rPr>
                <w:color w:val="FF0000"/>
              </w:rPr>
              <w:t xml:space="preserve"> </w:t>
            </w:r>
            <w:r w:rsidRPr="00A769F7">
              <w:rPr>
                <w:rFonts w:hint="eastAsia"/>
                <w:color w:val="FF0000"/>
              </w:rPr>
              <w:t>layer</w:t>
            </w:r>
            <w:r w:rsidRPr="00A769F7">
              <w:rPr>
                <w:color w:val="FF0000"/>
              </w:rPr>
              <w:t xml:space="preserve"> </w:t>
            </w:r>
            <w:r w:rsidRPr="00A769F7">
              <w:rPr>
                <w:rFonts w:hint="eastAsia"/>
                <w:color w:val="FF0000"/>
              </w:rPr>
              <w:t>parameter</w:t>
            </w:r>
            <w:r w:rsidRPr="00A769F7">
              <w:rPr>
                <w:color w:val="FF0000"/>
              </w:rPr>
              <w:t xml:space="preserve"> XXX</w:t>
            </w:r>
            <w:r w:rsidRPr="00A769F7">
              <w:rPr>
                <w:rFonts w:hint="eastAsia"/>
                <w:color w:val="FF0000"/>
              </w:rPr>
              <w:t>,</w:t>
            </w:r>
          </w:p>
          <w:p w14:paraId="3182B97B" w14:textId="77777777" w:rsidR="00F8043F" w:rsidRPr="00A769F7" w:rsidRDefault="00F8043F" w:rsidP="00F8043F">
            <w:pPr>
              <w:pStyle w:val="a3"/>
              <w:numPr>
                <w:ilvl w:val="0"/>
                <w:numId w:val="26"/>
              </w:numPr>
              <w:ind w:firstLineChars="0"/>
              <w:rPr>
                <w:color w:val="FF0000"/>
              </w:rPr>
            </w:pPr>
            <w:r w:rsidRPr="00A769F7">
              <w:rPr>
                <w:color w:val="FF0000"/>
              </w:rPr>
              <w:t xml:space="preserve">if </w:t>
            </w:r>
            <w:proofErr w:type="spellStart"/>
            <w:r w:rsidRPr="004971C4">
              <w:rPr>
                <w:i/>
                <w:iCs/>
                <w:color w:val="FF0000"/>
              </w:rPr>
              <w:t>unifiedTCI-StateType</w:t>
            </w:r>
            <w:proofErr w:type="spellEnd"/>
            <w:r w:rsidRPr="004971C4">
              <w:rPr>
                <w:color w:val="FF0000"/>
              </w:rPr>
              <w:t xml:space="preserve"> is set as ‘joint’</w:t>
            </w:r>
            <w:r>
              <w:rPr>
                <w:color w:val="FF0000"/>
              </w:rPr>
              <w:t xml:space="preserve"> and </w:t>
            </w:r>
            <w:r w:rsidRPr="00A769F7">
              <w:rPr>
                <w:color w:val="FF0000"/>
              </w:rPr>
              <w:t xml:space="preserve">UE is having two indicated </w:t>
            </w:r>
            <w:r w:rsidRPr="00A769F7">
              <w:rPr>
                <w:i/>
                <w:color w:val="FF0000"/>
              </w:rPr>
              <w:t>TCI-states</w:t>
            </w:r>
            <w:r w:rsidRPr="00A769F7">
              <w:rPr>
                <w:color w:val="FF0000"/>
              </w:rPr>
              <w:t>, the first TCI-state is used for PDCCH/PDSCH transmission</w:t>
            </w:r>
            <w:r w:rsidRPr="00A769F7">
              <w:rPr>
                <w:rFonts w:hint="eastAsia"/>
                <w:color w:val="FF0000"/>
              </w:rPr>
              <w:t>;</w:t>
            </w:r>
            <w:r w:rsidRPr="00A769F7">
              <w:rPr>
                <w:color w:val="FF0000"/>
              </w:rPr>
              <w:t xml:space="preserve"> and if the UE receives a TCI codepoint mapped with a sub-set of first and second </w:t>
            </w:r>
            <w:r w:rsidRPr="00A769F7">
              <w:rPr>
                <w:i/>
                <w:color w:val="FF0000"/>
              </w:rPr>
              <w:t>TCI-State(s)</w:t>
            </w:r>
            <w:r w:rsidRPr="00A769F7">
              <w:rPr>
                <w:color w:val="FF0000"/>
              </w:rPr>
              <w:t xml:space="preserve">, the UE shall update the first/second </w:t>
            </w:r>
            <w:r w:rsidRPr="00A769F7">
              <w:rPr>
                <w:i/>
                <w:color w:val="FF0000"/>
              </w:rPr>
              <w:t>TCI-State(s)</w:t>
            </w:r>
            <w:r w:rsidRPr="00A769F7">
              <w:rPr>
                <w:color w:val="FF0000"/>
              </w:rPr>
              <w:t xml:space="preserve"> mapped to the TCI codepoint, when applicable, and keep the previously indicated first/second </w:t>
            </w:r>
            <w:r w:rsidRPr="00A769F7">
              <w:rPr>
                <w:i/>
                <w:color w:val="FF0000"/>
              </w:rPr>
              <w:t>TCI-State(s)</w:t>
            </w:r>
            <w:r w:rsidRPr="00A769F7">
              <w:rPr>
                <w:color w:val="FF0000"/>
              </w:rPr>
              <w:t xml:space="preserve"> and/or first/second </w:t>
            </w:r>
            <w:r w:rsidRPr="00A769F7">
              <w:rPr>
                <w:i/>
                <w:color w:val="FF0000"/>
              </w:rPr>
              <w:t>TCI-UL-State(s)</w:t>
            </w:r>
            <w:r w:rsidRPr="00A769F7">
              <w:rPr>
                <w:color w:val="FF0000"/>
              </w:rPr>
              <w:t xml:space="preserve"> that is/are not updated by the TCI codepoint. </w:t>
            </w:r>
          </w:p>
          <w:p w14:paraId="3BD43F8E" w14:textId="0F04B9A7" w:rsidR="00F8043F" w:rsidRPr="00F8043F" w:rsidRDefault="00F8043F" w:rsidP="00E4370F">
            <w:pPr>
              <w:pStyle w:val="a3"/>
              <w:numPr>
                <w:ilvl w:val="0"/>
                <w:numId w:val="26"/>
              </w:numPr>
              <w:ind w:firstLineChars="0"/>
              <w:rPr>
                <w:color w:val="FF0000"/>
              </w:rPr>
            </w:pPr>
            <w:r w:rsidRPr="004971C4">
              <w:rPr>
                <w:color w:val="FF0000"/>
              </w:rPr>
              <w:t>I</w:t>
            </w:r>
            <w:r w:rsidRPr="004971C4">
              <w:rPr>
                <w:rFonts w:hint="eastAsia"/>
                <w:color w:val="FF0000"/>
              </w:rPr>
              <w:t>f</w:t>
            </w:r>
            <w:r w:rsidRPr="004971C4">
              <w:rPr>
                <w:color w:val="FF0000"/>
              </w:rPr>
              <w:t xml:space="preserve"> </w:t>
            </w:r>
            <w:proofErr w:type="spellStart"/>
            <w:r w:rsidRPr="004971C4">
              <w:rPr>
                <w:i/>
                <w:iCs/>
                <w:color w:val="FF0000"/>
              </w:rPr>
              <w:t>unifiedTCI-StateType</w:t>
            </w:r>
            <w:proofErr w:type="spellEnd"/>
            <w:r w:rsidRPr="004971C4">
              <w:rPr>
                <w:color w:val="FF0000"/>
              </w:rPr>
              <w:t xml:space="preserve"> is set as ‘separate’</w:t>
            </w:r>
            <w:r>
              <w:rPr>
                <w:color w:val="FF0000"/>
              </w:rPr>
              <w:t xml:space="preserve"> and </w:t>
            </w:r>
            <w:r w:rsidRPr="004971C4">
              <w:rPr>
                <w:color w:val="FF0000"/>
              </w:rPr>
              <w:t xml:space="preserve">UE </w:t>
            </w:r>
            <w:r w:rsidRPr="00A769F7">
              <w:rPr>
                <w:color w:val="FF0000"/>
              </w:rPr>
              <w:t xml:space="preserve">is having two indicated </w:t>
            </w:r>
            <w:r w:rsidRPr="00A769F7">
              <w:rPr>
                <w:i/>
                <w:color w:val="FF0000"/>
              </w:rPr>
              <w:t xml:space="preserve">TCI-UL-State(s) </w:t>
            </w:r>
            <w:r w:rsidRPr="00A769F7">
              <w:rPr>
                <w:rFonts w:hint="eastAsia"/>
                <w:color w:val="FF0000"/>
              </w:rPr>
              <w:t>and</w:t>
            </w:r>
            <w:r w:rsidRPr="00A769F7">
              <w:rPr>
                <w:color w:val="FF0000"/>
              </w:rPr>
              <w:t xml:space="preserve"> one indicated </w:t>
            </w:r>
            <w:r w:rsidRPr="00A769F7">
              <w:rPr>
                <w:i/>
                <w:color w:val="FF0000"/>
              </w:rPr>
              <w:t>TCI-State</w:t>
            </w:r>
            <w:r w:rsidRPr="00A769F7">
              <w:rPr>
                <w:color w:val="FF0000"/>
              </w:rPr>
              <w:t xml:space="preserve">, if the UE receives a TCI codepoint mapped with a </w:t>
            </w:r>
            <w:r>
              <w:rPr>
                <w:color w:val="FF0000"/>
              </w:rPr>
              <w:t xml:space="preserve">sub-set of one </w:t>
            </w:r>
            <w:r w:rsidRPr="00A769F7">
              <w:rPr>
                <w:i/>
                <w:color w:val="FF0000"/>
              </w:rPr>
              <w:t xml:space="preserve">TCI-State </w:t>
            </w:r>
            <w:r w:rsidRPr="00A769F7">
              <w:rPr>
                <w:color w:val="FF0000"/>
              </w:rPr>
              <w:t>and/or a sub-set of</w:t>
            </w:r>
            <w:r w:rsidRPr="00A769F7">
              <w:rPr>
                <w:i/>
                <w:color w:val="FF0000"/>
              </w:rPr>
              <w:t xml:space="preserve"> </w:t>
            </w:r>
            <w:r w:rsidRPr="00A769F7">
              <w:rPr>
                <w:color w:val="FF0000"/>
              </w:rPr>
              <w:t xml:space="preserve">first and second </w:t>
            </w:r>
            <w:r w:rsidRPr="00A769F7">
              <w:rPr>
                <w:i/>
                <w:color w:val="FF0000"/>
              </w:rPr>
              <w:t>TCI-UL-State(s)</w:t>
            </w:r>
            <w:r w:rsidRPr="00A769F7">
              <w:rPr>
                <w:color w:val="FF0000"/>
              </w:rPr>
              <w:t xml:space="preserve">, the UE shall update the </w:t>
            </w:r>
            <w:r w:rsidRPr="00A769F7">
              <w:rPr>
                <w:i/>
                <w:color w:val="FF0000"/>
              </w:rPr>
              <w:t xml:space="preserve">TCI-State </w:t>
            </w:r>
            <w:r w:rsidRPr="00A769F7">
              <w:rPr>
                <w:color w:val="FF0000"/>
              </w:rPr>
              <w:t xml:space="preserve">and/or first/second </w:t>
            </w:r>
            <w:r w:rsidRPr="00A769F7">
              <w:rPr>
                <w:i/>
                <w:color w:val="FF0000"/>
              </w:rPr>
              <w:t>TCI-UL-State(s)</w:t>
            </w:r>
            <w:r w:rsidRPr="00A769F7">
              <w:rPr>
                <w:color w:val="FF0000"/>
              </w:rPr>
              <w:t xml:space="preserve"> mapped to the TCI codepoint, when applicable, and keep the previously indicated </w:t>
            </w:r>
            <w:r w:rsidRPr="00A769F7">
              <w:rPr>
                <w:i/>
                <w:color w:val="FF0000"/>
              </w:rPr>
              <w:t>TCI-State</w:t>
            </w:r>
            <w:r w:rsidRPr="00A769F7">
              <w:rPr>
                <w:color w:val="FF0000"/>
              </w:rPr>
              <w:t xml:space="preserve"> and/or first/second </w:t>
            </w:r>
            <w:r w:rsidRPr="00A769F7">
              <w:rPr>
                <w:i/>
                <w:color w:val="FF0000"/>
              </w:rPr>
              <w:t>TCI-UL-State(s)</w:t>
            </w:r>
            <w:r w:rsidRPr="00A769F7">
              <w:rPr>
                <w:color w:val="FF0000"/>
              </w:rPr>
              <w:t xml:space="preserve"> that is/are not updated by the TCI codepoint.</w:t>
            </w:r>
          </w:p>
        </w:tc>
      </w:tr>
    </w:tbl>
    <w:p w14:paraId="15B955EB" w14:textId="77777777" w:rsidR="00E4370F" w:rsidRPr="00C9773F" w:rsidRDefault="00E4370F" w:rsidP="00E4370F">
      <w:pPr>
        <w:rPr>
          <w:lang w:val="en-CA"/>
        </w:rPr>
      </w:pPr>
    </w:p>
    <w:p w14:paraId="5D36C0A6" w14:textId="77777777" w:rsidR="0085175A" w:rsidRDefault="0085175A" w:rsidP="0085175A">
      <w:pPr>
        <w:pStyle w:val="title1"/>
        <w:ind w:left="425"/>
      </w:pPr>
      <w:r>
        <w:t xml:space="preserve">Conclusion </w:t>
      </w:r>
    </w:p>
    <w:p w14:paraId="188987B5" w14:textId="77777777" w:rsidR="0085175A" w:rsidRDefault="0085175A" w:rsidP="0085175A">
      <w:r>
        <w:t>In this contribution, following proposals are presented:</w:t>
      </w:r>
    </w:p>
    <w:p w14:paraId="2243392C" w14:textId="77777777" w:rsidR="00524A85" w:rsidRDefault="00524A85" w:rsidP="00524A85">
      <w:pPr>
        <w:pStyle w:val="proposal"/>
        <w:numPr>
          <w:ilvl w:val="0"/>
          <w:numId w:val="32"/>
        </w:numPr>
        <w:ind w:hanging="1130"/>
      </w:pPr>
      <w:r>
        <w:t>To determine PL offset and CLI for SRS when SRS is configured not to follow unified TCI state or without any TCI configuration, support Alt3:</w:t>
      </w:r>
    </w:p>
    <w:p w14:paraId="07F50F73" w14:textId="77777777" w:rsidR="00524A85" w:rsidRDefault="00524A85" w:rsidP="00524A85">
      <w:pPr>
        <w:widowControl/>
        <w:numPr>
          <w:ilvl w:val="1"/>
          <w:numId w:val="1"/>
        </w:numPr>
        <w:snapToGrid/>
        <w:spacing w:after="0"/>
        <w:rPr>
          <w:rFonts w:eastAsia="宋体" w:cs="Times New Roman"/>
          <w:b/>
          <w:kern w:val="0"/>
          <w:szCs w:val="20"/>
        </w:rPr>
      </w:pPr>
      <w:r w:rsidRPr="00123AA2">
        <w:rPr>
          <w:rFonts w:eastAsia="宋体" w:cs="Times New Roman"/>
          <w:b/>
          <w:kern w:val="0"/>
          <w:szCs w:val="20"/>
        </w:rPr>
        <w:t xml:space="preserve">When the SRS resource with lowest ID is configured with a TCI state, The PL offset and CLPC adjustment state indicated by that TCI state are applied to those SRS resources (i.e., reusing the rule specified in Rel-17) </w:t>
      </w:r>
    </w:p>
    <w:p w14:paraId="5F5E66AC" w14:textId="77777777" w:rsidR="00524A85" w:rsidRPr="00C53EBE" w:rsidRDefault="00524A85" w:rsidP="00524A85">
      <w:pPr>
        <w:widowControl/>
        <w:numPr>
          <w:ilvl w:val="1"/>
          <w:numId w:val="1"/>
        </w:numPr>
        <w:snapToGrid/>
        <w:spacing w:after="0"/>
        <w:rPr>
          <w:rFonts w:eastAsia="宋体" w:cs="Times New Roman"/>
          <w:b/>
          <w:kern w:val="0"/>
          <w:szCs w:val="20"/>
        </w:rPr>
      </w:pPr>
      <w:r w:rsidRPr="00C53EBE">
        <w:rPr>
          <w:rFonts w:eastAsia="宋体" w:cs="Times New Roman"/>
          <w:b/>
          <w:kern w:val="0"/>
          <w:szCs w:val="20"/>
        </w:rPr>
        <w:t xml:space="preserve">Otherwise, one of the two separate SRS CLPC adjustment states and one PL offset are configured in the SRS resource set, and they are applied on the SRS resources. </w:t>
      </w:r>
    </w:p>
    <w:p w14:paraId="4395C1A8" w14:textId="77777777" w:rsidR="00524A85" w:rsidRDefault="00524A85" w:rsidP="00524A85">
      <w:pPr>
        <w:pStyle w:val="proposal"/>
        <w:ind w:hanging="1130"/>
      </w:pPr>
      <w:r>
        <w:t>T</w:t>
      </w:r>
      <w:r w:rsidRPr="00574F44">
        <w:t xml:space="preserve">he solution agreed to determine for PL offset and CLI for SRS </w:t>
      </w:r>
      <w:r>
        <w:t xml:space="preserve">not following unified TCI state or without any TCI state configuration </w:t>
      </w:r>
      <w:r w:rsidRPr="00574F44">
        <w:t xml:space="preserve">can be reused </w:t>
      </w:r>
      <w:r>
        <w:t xml:space="preserve">to determine TAG ID </w:t>
      </w:r>
      <w:r w:rsidRPr="00574F44">
        <w:t>directly.</w:t>
      </w:r>
    </w:p>
    <w:p w14:paraId="63331675" w14:textId="77777777" w:rsidR="00524A85" w:rsidRPr="00C72FB6" w:rsidRDefault="00524A85" w:rsidP="00524A85">
      <w:pPr>
        <w:pStyle w:val="proposal"/>
        <w:ind w:hanging="1130"/>
      </w:pPr>
      <w:r>
        <w:t xml:space="preserve">Reuse 1-bit PL-offset indication </w:t>
      </w:r>
      <w:r>
        <w:rPr>
          <w:rFonts w:hint="eastAsia"/>
        </w:rPr>
        <w:t>field</w:t>
      </w:r>
      <w:r>
        <w:t xml:space="preserve"> to </w:t>
      </w:r>
      <w:r>
        <w:rPr>
          <w:rFonts w:hint="eastAsia"/>
        </w:rPr>
        <w:t>indica</w:t>
      </w:r>
      <w:r w:rsidRPr="00C72FB6">
        <w:rPr>
          <w:rFonts w:hint="eastAsia"/>
        </w:rPr>
        <w:t>te</w:t>
      </w:r>
      <w:r w:rsidRPr="00C72FB6">
        <w:t xml:space="preserve"> </w:t>
      </w:r>
      <w:r w:rsidRPr="00C72FB6">
        <w:rPr>
          <w:rFonts w:eastAsiaTheme="minorEastAsia" w:cstheme="minorBidi" w:hint="eastAsia"/>
          <w:kern w:val="2"/>
          <w:szCs w:val="22"/>
        </w:rPr>
        <w:t>PL-RS</w:t>
      </w:r>
      <w:r w:rsidRPr="00C72FB6">
        <w:rPr>
          <w:rFonts w:eastAsiaTheme="minorEastAsia" w:cstheme="minorBidi"/>
          <w:kern w:val="2"/>
          <w:szCs w:val="22"/>
        </w:rPr>
        <w:t xml:space="preserve"> </w:t>
      </w:r>
      <w:r w:rsidRPr="00C72FB6">
        <w:rPr>
          <w:rFonts w:eastAsiaTheme="minorEastAsia" w:cstheme="minorBidi" w:hint="eastAsia"/>
          <w:kern w:val="2"/>
          <w:szCs w:val="22"/>
        </w:rPr>
        <w:t>f</w:t>
      </w:r>
      <w:r w:rsidRPr="00C72FB6">
        <w:rPr>
          <w:rFonts w:eastAsiaTheme="minorEastAsia" w:cstheme="minorBidi"/>
          <w:kern w:val="2"/>
          <w:szCs w:val="22"/>
        </w:rPr>
        <w:t>or CFRA-based PRACH:</w:t>
      </w:r>
    </w:p>
    <w:p w14:paraId="39F16AD5" w14:textId="77777777" w:rsidR="00524A85" w:rsidRPr="00E66C9D" w:rsidRDefault="00524A85" w:rsidP="00524A85">
      <w:pPr>
        <w:pStyle w:val="a3"/>
        <w:numPr>
          <w:ilvl w:val="0"/>
          <w:numId w:val="21"/>
        </w:numPr>
        <w:ind w:firstLineChars="0"/>
        <w:rPr>
          <w:b/>
        </w:rPr>
      </w:pPr>
      <w:r w:rsidRPr="00E66C9D">
        <w:rPr>
          <w:b/>
        </w:rPr>
        <w:t xml:space="preserve">the bit field index 0 of this field indicates that the PL-RS associated in the first indicated joint/UL TCI state is used for PRACH transmission power calculation </w:t>
      </w:r>
    </w:p>
    <w:p w14:paraId="7D9C4F88" w14:textId="77777777" w:rsidR="00524A85" w:rsidRPr="00C907BD" w:rsidRDefault="00524A85" w:rsidP="00524A85">
      <w:pPr>
        <w:pStyle w:val="a3"/>
        <w:numPr>
          <w:ilvl w:val="0"/>
          <w:numId w:val="21"/>
        </w:numPr>
        <w:ind w:firstLineChars="0"/>
        <w:rPr>
          <w:b/>
        </w:rPr>
      </w:pPr>
      <w:r w:rsidRPr="00E66C9D">
        <w:rPr>
          <w:b/>
        </w:rPr>
        <w:t>the bit field index 1 of this field indicates that the PL-RS offset associated in the second indicated joint/UL TCI state is used for PRACH transmission power calculation.</w:t>
      </w:r>
    </w:p>
    <w:p w14:paraId="70A412A8" w14:textId="77777777" w:rsidR="00524A85" w:rsidRDefault="00524A85" w:rsidP="00524A85">
      <w:pPr>
        <w:pStyle w:val="proposal"/>
        <w:ind w:hanging="1130"/>
      </w:pPr>
      <w:r>
        <w:t>Support to introduce an RRC parameter to indicate:</w:t>
      </w:r>
    </w:p>
    <w:p w14:paraId="616CB9C8" w14:textId="77777777" w:rsidR="00524A85" w:rsidRDefault="00524A85" w:rsidP="00524A85">
      <w:pPr>
        <w:pStyle w:val="proposal"/>
        <w:numPr>
          <w:ilvl w:val="0"/>
          <w:numId w:val="29"/>
        </w:numPr>
      </w:pPr>
      <w:r>
        <w:t xml:space="preserve">When a full set or subset of {two joint TCI states} are mapped to all codepoints for joint TCI state mode, the first joint TCI states can be applied to DL, and both joint TCI states can be applied to UL; </w:t>
      </w:r>
    </w:p>
    <w:p w14:paraId="23200626" w14:textId="77777777" w:rsidR="00524A85" w:rsidRPr="00286749" w:rsidRDefault="00524A85" w:rsidP="00524A85">
      <w:pPr>
        <w:pStyle w:val="proposal"/>
        <w:numPr>
          <w:ilvl w:val="0"/>
          <w:numId w:val="29"/>
        </w:numPr>
      </w:pPr>
      <w:r w:rsidRPr="00A74F9C">
        <w:lastRenderedPageBreak/>
        <w:t>When a full set or subset of {one DL TCI state, two UL TCI states} mapped to all codepoints for separate TCI state mode, the DL TCI state can be applied to DL, and two UL TCI states can be applied to UL for separate TCI state mode.</w:t>
      </w:r>
    </w:p>
    <w:p w14:paraId="1E98A724" w14:textId="77777777" w:rsidR="00524A85" w:rsidRPr="00A405B8" w:rsidRDefault="00524A85" w:rsidP="00524A85">
      <w:pPr>
        <w:pStyle w:val="proposal"/>
        <w:ind w:hanging="1130"/>
      </w:pPr>
      <w:r>
        <w:t>Support the following TP for TS 38.214</w:t>
      </w:r>
      <w:r>
        <w:rPr>
          <w:rFonts w:hint="eastAsia"/>
        </w:rPr>
        <w:t>：</w:t>
      </w:r>
    </w:p>
    <w:tbl>
      <w:tblPr>
        <w:tblStyle w:val="a5"/>
        <w:tblW w:w="0" w:type="auto"/>
        <w:tblLook w:val="04A0" w:firstRow="1" w:lastRow="0" w:firstColumn="1" w:lastColumn="0" w:noHBand="0" w:noVBand="1"/>
      </w:tblPr>
      <w:tblGrid>
        <w:gridCol w:w="9628"/>
      </w:tblGrid>
      <w:tr w:rsidR="00524A85" w14:paraId="6F15EBB8" w14:textId="77777777" w:rsidTr="00461F7B">
        <w:tc>
          <w:tcPr>
            <w:tcW w:w="9628" w:type="dxa"/>
          </w:tcPr>
          <w:p w14:paraId="6150C08E" w14:textId="77777777" w:rsidR="00524A85" w:rsidRDefault="00524A85" w:rsidP="00461F7B">
            <w:pPr>
              <w:ind w:firstLine="400"/>
              <w:rPr>
                <w:lang w:val="en-CA"/>
              </w:rPr>
            </w:pPr>
            <w:r>
              <w:rPr>
                <w:rFonts w:hint="eastAsia"/>
                <w:lang w:val="en-CA"/>
              </w:rPr>
              <w:t>T</w:t>
            </w:r>
            <w:r>
              <w:rPr>
                <w:lang w:val="en-CA"/>
              </w:rPr>
              <w:t>S 38.214</w:t>
            </w:r>
          </w:p>
          <w:p w14:paraId="71F7F56E" w14:textId="77777777" w:rsidR="00524A85" w:rsidRDefault="00524A85" w:rsidP="00461F7B">
            <w:pPr>
              <w:pStyle w:val="3"/>
              <w:ind w:firstLine="64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508F61BD" w14:textId="77777777" w:rsidR="00524A85" w:rsidRPr="0002599F" w:rsidRDefault="00524A85" w:rsidP="00461F7B">
            <w:pPr>
              <w:ind w:firstLine="400"/>
            </w:pPr>
            <w:r>
              <w:t>……</w:t>
            </w:r>
          </w:p>
          <w:p w14:paraId="27A57557" w14:textId="77777777" w:rsidR="00524A85" w:rsidRDefault="00524A85" w:rsidP="00EB355B">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Pr>
                <w:i/>
                <w:iCs/>
              </w:rPr>
              <w:t xml:space="preserve"> </w:t>
            </w:r>
            <w:r w:rsidRPr="008147A8">
              <w:t xml:space="preserve">and </w:t>
            </w:r>
            <w:r>
              <w:t>is having one</w:t>
            </w:r>
            <w:r w:rsidRPr="008147A8">
              <w:t xml:space="preserve"> </w:t>
            </w:r>
            <w:r>
              <w:t xml:space="preserve">indicated </w:t>
            </w:r>
            <w:r w:rsidRPr="008147A8">
              <w:rPr>
                <w:i/>
                <w:iCs/>
              </w:rPr>
              <w:t>TCI-</w:t>
            </w:r>
            <w:r>
              <w:rPr>
                <w:i/>
                <w:iCs/>
              </w:rPr>
              <w:t>state</w:t>
            </w:r>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af4"/>
              </w:rPr>
              <w:t>TCI-State</w:t>
            </w:r>
            <w:r w:rsidRPr="008147A8">
              <w:t xml:space="preserve">, </w:t>
            </w:r>
            <w:r w:rsidRPr="008147A8">
              <w:rPr>
                <w:i/>
                <w:iCs/>
              </w:rPr>
              <w:t>TCI-UL-State</w:t>
            </w:r>
            <w:r w:rsidRPr="004A4CC3">
              <w:rPr>
                <w:rStyle w:val="af4"/>
              </w:rPr>
              <w:t>}</w:t>
            </w:r>
            <w:r w:rsidRPr="008147A8">
              <w:t>, the UE shall update the one indicated {</w:t>
            </w:r>
            <w:r w:rsidRPr="008147A8">
              <w:rPr>
                <w:rStyle w:val="af4"/>
              </w:rPr>
              <w:t>TCI-State</w:t>
            </w:r>
            <w:r w:rsidRPr="008147A8">
              <w:t xml:space="preserve">, </w:t>
            </w:r>
            <w:r w:rsidRPr="008147A8">
              <w:rPr>
                <w:i/>
                <w:iCs/>
              </w:rPr>
              <w:t>TCI-UL-State</w:t>
            </w:r>
            <w:r w:rsidRPr="008147A8">
              <w:rPr>
                <w:rStyle w:val="af4"/>
              </w:rPr>
              <w:t>}</w:t>
            </w:r>
            <w:r w:rsidRPr="008147A8">
              <w:t xml:space="preserve"> and maintain the other {</w:t>
            </w:r>
            <w:r w:rsidRPr="008147A8">
              <w:rPr>
                <w:rStyle w:val="af4"/>
              </w:rPr>
              <w:t>TCI-State</w:t>
            </w:r>
            <w:r w:rsidRPr="008147A8">
              <w:t xml:space="preserve">, </w:t>
            </w:r>
            <w:r w:rsidRPr="008147A8">
              <w:rPr>
                <w:i/>
                <w:iCs/>
              </w:rPr>
              <w:t>TCI-UL-State</w:t>
            </w:r>
            <w:r w:rsidRPr="004A4CC3">
              <w:rPr>
                <w:rStyle w:val="af4"/>
              </w:rPr>
              <w:t>}</w:t>
            </w:r>
            <w:r w:rsidRPr="008147A8">
              <w:t xml:space="preserve"> that is not updated by the received TCI codepoint.</w:t>
            </w:r>
          </w:p>
          <w:p w14:paraId="119350BE" w14:textId="77777777" w:rsidR="00524A85" w:rsidRDefault="00524A85" w:rsidP="00EB355B">
            <w:pPr>
              <w:rPr>
                <w:color w:val="000000" w:themeColor="text1"/>
              </w:rPr>
            </w:pPr>
            <w:r w:rsidRPr="00A769F7">
              <w:rPr>
                <w:color w:val="000000" w:themeColor="text1"/>
              </w:rPr>
              <w:t xml:space="preserve">When a UE is configured with </w:t>
            </w:r>
            <w:r w:rsidRPr="00A769F7">
              <w:rPr>
                <w:i/>
                <w:color w:val="000000" w:themeColor="text1"/>
              </w:rPr>
              <w:t>dl-</w:t>
            </w:r>
            <w:proofErr w:type="spellStart"/>
            <w:r w:rsidRPr="00A769F7">
              <w:rPr>
                <w:i/>
                <w:color w:val="000000" w:themeColor="text1"/>
              </w:rPr>
              <w:t>OrJointTCI</w:t>
            </w:r>
            <w:proofErr w:type="spellEnd"/>
            <w:r w:rsidRPr="00A769F7">
              <w:rPr>
                <w:i/>
                <w:color w:val="000000" w:themeColor="text1"/>
              </w:rPr>
              <w:t>-</w:t>
            </w:r>
            <w:proofErr w:type="spellStart"/>
            <w:r w:rsidRPr="00A769F7">
              <w:rPr>
                <w:i/>
                <w:color w:val="000000" w:themeColor="text1"/>
              </w:rPr>
              <w:t>StateList</w:t>
            </w:r>
            <w:proofErr w:type="spellEnd"/>
            <w:r w:rsidRPr="00A769F7">
              <w:rPr>
                <w:i/>
                <w:color w:val="000000" w:themeColor="text1"/>
              </w:rPr>
              <w:t xml:space="preserve"> </w:t>
            </w:r>
            <w:r w:rsidRPr="00A769F7">
              <w:rPr>
                <w:color w:val="000000" w:themeColor="text1"/>
              </w:rPr>
              <w:t xml:space="preserve">and is having two indicated </w:t>
            </w:r>
            <w:r w:rsidRPr="00A769F7">
              <w:rPr>
                <w:i/>
                <w:color w:val="000000" w:themeColor="text1"/>
              </w:rPr>
              <w:t>TCI-states</w:t>
            </w:r>
            <w:r w:rsidRPr="00A769F7">
              <w:rPr>
                <w:color w:val="000000" w:themeColor="text1"/>
              </w:rPr>
              <w:t xml:space="preserve">, if the UE receives a TCI codepoint mapped with a sub-set of first and second </w:t>
            </w:r>
            <w:r w:rsidRPr="00A769F7">
              <w:rPr>
                <w:i/>
                <w:color w:val="000000" w:themeColor="text1"/>
              </w:rPr>
              <w:t>TCI-State(s)</w:t>
            </w:r>
            <w:r w:rsidRPr="00A769F7">
              <w:rPr>
                <w:color w:val="000000" w:themeColor="text1"/>
              </w:rPr>
              <w:t xml:space="preserve"> and/or a sub-set of</w:t>
            </w:r>
            <w:r w:rsidRPr="00A769F7">
              <w:rPr>
                <w:i/>
                <w:color w:val="000000" w:themeColor="text1"/>
              </w:rPr>
              <w:t xml:space="preserve"> </w:t>
            </w:r>
            <w:r w:rsidRPr="00A769F7">
              <w:rPr>
                <w:color w:val="000000" w:themeColor="text1"/>
              </w:rPr>
              <w:t xml:space="preserve">first and second </w:t>
            </w:r>
            <w:r w:rsidRPr="00A769F7">
              <w:rPr>
                <w:i/>
                <w:color w:val="000000" w:themeColor="text1"/>
              </w:rPr>
              <w:t>TCI-UL-State(s)</w:t>
            </w:r>
            <w:r w:rsidRPr="00A769F7">
              <w:rPr>
                <w:color w:val="000000" w:themeColor="text1"/>
              </w:rPr>
              <w:t xml:space="preserve">, the UE shall update the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mapped to the TCI codepoint, when applicable, and keep the previously indicated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that is/are not updated by the TCI codepoint.</w:t>
            </w:r>
          </w:p>
          <w:p w14:paraId="5B8D3D19" w14:textId="77777777" w:rsidR="00524A85" w:rsidRPr="00A769F7" w:rsidRDefault="00524A85" w:rsidP="00EB355B">
            <w:pPr>
              <w:rPr>
                <w:color w:val="FF0000"/>
              </w:rPr>
            </w:pPr>
            <w:r w:rsidRPr="00A769F7">
              <w:rPr>
                <w:color w:val="FF0000"/>
              </w:rPr>
              <w:t xml:space="preserve">When a UE is configured with </w:t>
            </w:r>
            <w:r w:rsidRPr="00A769F7">
              <w:rPr>
                <w:i/>
                <w:color w:val="FF0000"/>
              </w:rPr>
              <w:t>dl-</w:t>
            </w:r>
            <w:proofErr w:type="spellStart"/>
            <w:r w:rsidRPr="00A769F7">
              <w:rPr>
                <w:i/>
                <w:color w:val="FF0000"/>
              </w:rPr>
              <w:t>OrJointTCI</w:t>
            </w:r>
            <w:proofErr w:type="spellEnd"/>
            <w:r w:rsidRPr="00A769F7">
              <w:rPr>
                <w:i/>
                <w:color w:val="FF0000"/>
              </w:rPr>
              <w:t>-</w:t>
            </w:r>
            <w:proofErr w:type="spellStart"/>
            <w:r w:rsidRPr="00A769F7">
              <w:rPr>
                <w:i/>
                <w:color w:val="FF0000"/>
              </w:rPr>
              <w:t>StateList</w:t>
            </w:r>
            <w:proofErr w:type="spellEnd"/>
            <w:r w:rsidRPr="00A769F7">
              <w:rPr>
                <w:i/>
                <w:color w:val="FF0000"/>
              </w:rPr>
              <w:t xml:space="preserve"> </w:t>
            </w:r>
            <w:r w:rsidRPr="00A769F7">
              <w:rPr>
                <w:color w:val="FF0000"/>
              </w:rPr>
              <w:t xml:space="preserve">and </w:t>
            </w:r>
            <w:r w:rsidRPr="00A769F7">
              <w:rPr>
                <w:rFonts w:hint="eastAsia"/>
                <w:color w:val="FF0000"/>
              </w:rPr>
              <w:t>higher</w:t>
            </w:r>
            <w:r w:rsidRPr="00A769F7">
              <w:rPr>
                <w:color w:val="FF0000"/>
              </w:rPr>
              <w:t xml:space="preserve"> </w:t>
            </w:r>
            <w:r w:rsidRPr="00A769F7">
              <w:rPr>
                <w:rFonts w:hint="eastAsia"/>
                <w:color w:val="FF0000"/>
              </w:rPr>
              <w:t>layer</w:t>
            </w:r>
            <w:r w:rsidRPr="00A769F7">
              <w:rPr>
                <w:color w:val="FF0000"/>
              </w:rPr>
              <w:t xml:space="preserve"> </w:t>
            </w:r>
            <w:r w:rsidRPr="00A769F7">
              <w:rPr>
                <w:rFonts w:hint="eastAsia"/>
                <w:color w:val="FF0000"/>
              </w:rPr>
              <w:t>parameter</w:t>
            </w:r>
            <w:r w:rsidRPr="00A769F7">
              <w:rPr>
                <w:color w:val="FF0000"/>
              </w:rPr>
              <w:t xml:space="preserve"> XXX</w:t>
            </w:r>
            <w:r w:rsidRPr="00A769F7">
              <w:rPr>
                <w:rFonts w:hint="eastAsia"/>
                <w:color w:val="FF0000"/>
              </w:rPr>
              <w:t>,</w:t>
            </w:r>
          </w:p>
          <w:p w14:paraId="546DCB23" w14:textId="77777777" w:rsidR="00524A85" w:rsidRPr="00A769F7" w:rsidRDefault="00524A85" w:rsidP="007250F1">
            <w:pPr>
              <w:pStyle w:val="a3"/>
              <w:numPr>
                <w:ilvl w:val="0"/>
                <w:numId w:val="26"/>
              </w:numPr>
              <w:ind w:firstLineChars="0"/>
              <w:rPr>
                <w:color w:val="FF0000"/>
              </w:rPr>
            </w:pPr>
            <w:r w:rsidRPr="00A769F7">
              <w:rPr>
                <w:color w:val="FF0000"/>
              </w:rPr>
              <w:t xml:space="preserve">if </w:t>
            </w:r>
            <w:proofErr w:type="spellStart"/>
            <w:r w:rsidRPr="007250F1">
              <w:rPr>
                <w:color w:val="FF0000"/>
              </w:rPr>
              <w:t>unifiedTCI-StateType</w:t>
            </w:r>
            <w:proofErr w:type="spellEnd"/>
            <w:r w:rsidRPr="004971C4">
              <w:rPr>
                <w:color w:val="FF0000"/>
              </w:rPr>
              <w:t xml:space="preserve"> is set as ‘joint’</w:t>
            </w:r>
            <w:r>
              <w:rPr>
                <w:color w:val="FF0000"/>
              </w:rPr>
              <w:t xml:space="preserve"> and </w:t>
            </w:r>
            <w:r w:rsidRPr="00A769F7">
              <w:rPr>
                <w:color w:val="FF0000"/>
              </w:rPr>
              <w:t xml:space="preserve">UE is having two indicated </w:t>
            </w:r>
            <w:r w:rsidRPr="007250F1">
              <w:rPr>
                <w:color w:val="FF0000"/>
              </w:rPr>
              <w:t>TCI-states</w:t>
            </w:r>
            <w:r w:rsidRPr="00A769F7">
              <w:rPr>
                <w:color w:val="FF0000"/>
              </w:rPr>
              <w:t>, the first TCI-state is used for PDCCH/PDSCH transmission</w:t>
            </w:r>
            <w:r w:rsidRPr="00A769F7">
              <w:rPr>
                <w:rFonts w:hint="eastAsia"/>
                <w:color w:val="FF0000"/>
              </w:rPr>
              <w:t>;</w:t>
            </w:r>
            <w:r w:rsidRPr="00A769F7">
              <w:rPr>
                <w:color w:val="FF0000"/>
              </w:rPr>
              <w:t xml:space="preserve"> and if the UE receives a TCI codepoint mapped with a sub-set of first and second </w:t>
            </w:r>
            <w:r w:rsidRPr="007250F1">
              <w:rPr>
                <w:color w:val="FF0000"/>
              </w:rPr>
              <w:t>TCI-State(s)</w:t>
            </w:r>
            <w:r w:rsidRPr="00A769F7">
              <w:rPr>
                <w:color w:val="FF0000"/>
              </w:rPr>
              <w:t xml:space="preserve">, the UE shall update the first/second </w:t>
            </w:r>
            <w:r w:rsidRPr="007250F1">
              <w:rPr>
                <w:color w:val="FF0000"/>
              </w:rPr>
              <w:t>TCI-State(s)</w:t>
            </w:r>
            <w:r w:rsidRPr="00A769F7">
              <w:rPr>
                <w:color w:val="FF0000"/>
              </w:rPr>
              <w:t xml:space="preserve"> mapped to the TCI codepoint, when applicable, and keep the previously indicated first/second </w:t>
            </w:r>
            <w:r w:rsidRPr="007250F1">
              <w:rPr>
                <w:color w:val="FF0000"/>
              </w:rPr>
              <w:t>TCI-State(s)</w:t>
            </w:r>
            <w:r w:rsidRPr="00A769F7">
              <w:rPr>
                <w:color w:val="FF0000"/>
              </w:rPr>
              <w:t xml:space="preserve"> and/or first/second </w:t>
            </w:r>
            <w:r w:rsidRPr="007250F1">
              <w:rPr>
                <w:color w:val="FF0000"/>
              </w:rPr>
              <w:t>TCI-UL-State(s)</w:t>
            </w:r>
            <w:r w:rsidRPr="00A769F7">
              <w:rPr>
                <w:color w:val="FF0000"/>
              </w:rPr>
              <w:t xml:space="preserve"> that is/are not updated by the TCI codepoint. </w:t>
            </w:r>
          </w:p>
          <w:p w14:paraId="1316DC81" w14:textId="77777777" w:rsidR="00524A85" w:rsidRPr="00F8043F" w:rsidRDefault="00524A85" w:rsidP="00524A85">
            <w:pPr>
              <w:pStyle w:val="a3"/>
              <w:numPr>
                <w:ilvl w:val="0"/>
                <w:numId w:val="26"/>
              </w:numPr>
              <w:ind w:firstLineChars="0"/>
              <w:rPr>
                <w:color w:val="FF0000"/>
              </w:rPr>
            </w:pPr>
            <w:r w:rsidRPr="004971C4">
              <w:rPr>
                <w:color w:val="FF0000"/>
              </w:rPr>
              <w:t>I</w:t>
            </w:r>
            <w:r w:rsidRPr="004971C4">
              <w:rPr>
                <w:rFonts w:hint="eastAsia"/>
                <w:color w:val="FF0000"/>
              </w:rPr>
              <w:t>f</w:t>
            </w:r>
            <w:r w:rsidRPr="004971C4">
              <w:rPr>
                <w:color w:val="FF0000"/>
              </w:rPr>
              <w:t xml:space="preserve"> </w:t>
            </w:r>
            <w:proofErr w:type="spellStart"/>
            <w:r w:rsidRPr="004971C4">
              <w:rPr>
                <w:i/>
                <w:iCs/>
                <w:color w:val="FF0000"/>
              </w:rPr>
              <w:t>unifiedTCI-StateType</w:t>
            </w:r>
            <w:proofErr w:type="spellEnd"/>
            <w:r w:rsidRPr="004971C4">
              <w:rPr>
                <w:color w:val="FF0000"/>
              </w:rPr>
              <w:t xml:space="preserve"> is set as ‘separate’</w:t>
            </w:r>
            <w:r>
              <w:rPr>
                <w:color w:val="FF0000"/>
              </w:rPr>
              <w:t xml:space="preserve"> and </w:t>
            </w:r>
            <w:r w:rsidRPr="004971C4">
              <w:rPr>
                <w:color w:val="FF0000"/>
              </w:rPr>
              <w:t xml:space="preserve">UE </w:t>
            </w:r>
            <w:r w:rsidRPr="00A769F7">
              <w:rPr>
                <w:color w:val="FF0000"/>
              </w:rPr>
              <w:t xml:space="preserve">is having two indicated </w:t>
            </w:r>
            <w:r w:rsidRPr="00A769F7">
              <w:rPr>
                <w:i/>
                <w:color w:val="FF0000"/>
              </w:rPr>
              <w:t xml:space="preserve">TCI-UL-State(s) </w:t>
            </w:r>
            <w:r w:rsidRPr="00A769F7">
              <w:rPr>
                <w:rFonts w:hint="eastAsia"/>
                <w:color w:val="FF0000"/>
              </w:rPr>
              <w:t>and</w:t>
            </w:r>
            <w:r w:rsidRPr="00A769F7">
              <w:rPr>
                <w:color w:val="FF0000"/>
              </w:rPr>
              <w:t xml:space="preserve"> one indicated </w:t>
            </w:r>
            <w:r w:rsidRPr="00A769F7">
              <w:rPr>
                <w:i/>
                <w:color w:val="FF0000"/>
              </w:rPr>
              <w:t>TCI-State</w:t>
            </w:r>
            <w:r w:rsidRPr="00A769F7">
              <w:rPr>
                <w:color w:val="FF0000"/>
              </w:rPr>
              <w:t xml:space="preserve">, if the UE receives a TCI codepoint mapped with a </w:t>
            </w:r>
            <w:r>
              <w:rPr>
                <w:color w:val="FF0000"/>
              </w:rPr>
              <w:t xml:space="preserve">sub-set of one </w:t>
            </w:r>
            <w:r w:rsidRPr="00A769F7">
              <w:rPr>
                <w:i/>
                <w:color w:val="FF0000"/>
              </w:rPr>
              <w:t xml:space="preserve">TCI-State </w:t>
            </w:r>
            <w:r w:rsidRPr="00A769F7">
              <w:rPr>
                <w:color w:val="FF0000"/>
              </w:rPr>
              <w:t>and/or a sub-set of</w:t>
            </w:r>
            <w:r w:rsidRPr="00A769F7">
              <w:rPr>
                <w:i/>
                <w:color w:val="FF0000"/>
              </w:rPr>
              <w:t xml:space="preserve"> </w:t>
            </w:r>
            <w:r w:rsidRPr="00A769F7">
              <w:rPr>
                <w:color w:val="FF0000"/>
              </w:rPr>
              <w:t xml:space="preserve">first and second </w:t>
            </w:r>
            <w:r w:rsidRPr="00A769F7">
              <w:rPr>
                <w:i/>
                <w:color w:val="FF0000"/>
              </w:rPr>
              <w:t>TCI-UL-State(s)</w:t>
            </w:r>
            <w:r w:rsidRPr="00A769F7">
              <w:rPr>
                <w:color w:val="FF0000"/>
              </w:rPr>
              <w:t xml:space="preserve">, the UE shall update the </w:t>
            </w:r>
            <w:r w:rsidRPr="00A769F7">
              <w:rPr>
                <w:i/>
                <w:color w:val="FF0000"/>
              </w:rPr>
              <w:t xml:space="preserve">TCI-State </w:t>
            </w:r>
            <w:r w:rsidRPr="00A769F7">
              <w:rPr>
                <w:color w:val="FF0000"/>
              </w:rPr>
              <w:t xml:space="preserve">and/or first/second </w:t>
            </w:r>
            <w:r w:rsidRPr="00A769F7">
              <w:rPr>
                <w:i/>
                <w:color w:val="FF0000"/>
              </w:rPr>
              <w:t>TCI-UL-State(s)</w:t>
            </w:r>
            <w:r w:rsidRPr="00A769F7">
              <w:rPr>
                <w:color w:val="FF0000"/>
              </w:rPr>
              <w:t xml:space="preserve"> mapped to the TCI codepoint, when applicable, and keep the previously indicated </w:t>
            </w:r>
            <w:r w:rsidRPr="00A769F7">
              <w:rPr>
                <w:i/>
                <w:color w:val="FF0000"/>
              </w:rPr>
              <w:t>TCI-State</w:t>
            </w:r>
            <w:r w:rsidRPr="00A769F7">
              <w:rPr>
                <w:color w:val="FF0000"/>
              </w:rPr>
              <w:t xml:space="preserve"> and/or first/second </w:t>
            </w:r>
            <w:r w:rsidRPr="00A769F7">
              <w:rPr>
                <w:i/>
                <w:color w:val="FF0000"/>
              </w:rPr>
              <w:t>TCI-UL-State(s)</w:t>
            </w:r>
            <w:r w:rsidRPr="00A769F7">
              <w:rPr>
                <w:color w:val="FF0000"/>
              </w:rPr>
              <w:t xml:space="preserve"> that is/are not updated by the TCI codepoint.</w:t>
            </w:r>
          </w:p>
        </w:tc>
      </w:tr>
    </w:tbl>
    <w:p w14:paraId="110B51B3" w14:textId="3599608B" w:rsidR="0085175A" w:rsidRPr="00CA172A" w:rsidRDefault="0085175A" w:rsidP="004D1927">
      <w:pPr>
        <w:pStyle w:val="proposal"/>
        <w:numPr>
          <w:ilvl w:val="0"/>
          <w:numId w:val="0"/>
        </w:numPr>
      </w:pPr>
    </w:p>
    <w:p w14:paraId="7A49F812" w14:textId="77777777" w:rsidR="0085175A" w:rsidRPr="00515003" w:rsidRDefault="0085175A" w:rsidP="0085175A">
      <w:pPr>
        <w:pStyle w:val="titlereference"/>
        <w:spacing w:before="156" w:after="156"/>
      </w:pPr>
      <w:r w:rsidRPr="00515003">
        <w:rPr>
          <w:rFonts w:hint="eastAsia"/>
        </w:rPr>
        <w:t>References</w:t>
      </w:r>
    </w:p>
    <w:p w14:paraId="02BEC5A6" w14:textId="5EECB6EF" w:rsidR="0085175A" w:rsidRPr="00A120B0" w:rsidRDefault="0085175A" w:rsidP="0085175A">
      <w:pPr>
        <w:pStyle w:val="references"/>
        <w:snapToGrid w:val="0"/>
        <w:spacing w:beforeLines="50" w:before="156" w:afterLines="50" w:after="156" w:line="288" w:lineRule="auto"/>
        <w:rPr>
          <w:rFonts w:cstheme="minorBidi"/>
          <w:kern w:val="2"/>
          <w:sz w:val="24"/>
          <w:szCs w:val="24"/>
        </w:rPr>
      </w:pPr>
      <w:bookmarkStart w:id="25" w:name="OLE_LINK24"/>
      <w:bookmarkStart w:id="26" w:name="OLE_LINK25"/>
      <w:r w:rsidRPr="00515003">
        <w:t>RP-234007</w:t>
      </w:r>
      <w:bookmarkEnd w:id="25"/>
      <w:bookmarkEnd w:id="26"/>
      <w:r w:rsidRPr="00515003">
        <w:t>, NR MIMO Phase 5, Samsung (Moderator)</w:t>
      </w:r>
      <w:r>
        <w:rPr>
          <w:rFonts w:hint="eastAsia"/>
        </w:rPr>
        <w:t>.</w:t>
      </w:r>
      <w:bookmarkEnd w:id="3"/>
    </w:p>
    <w:p w14:paraId="3A32DCD2" w14:textId="78CBC402" w:rsidR="00A120B0" w:rsidRPr="00A120B0" w:rsidRDefault="00A120B0" w:rsidP="00A120B0">
      <w:pPr>
        <w:pStyle w:val="references"/>
        <w:snapToGrid w:val="0"/>
        <w:spacing w:beforeLines="50" w:before="156" w:afterLines="50" w:after="156" w:line="288" w:lineRule="auto"/>
        <w:ind w:left="357" w:hanging="357"/>
      </w:pPr>
      <w:bookmarkStart w:id="27" w:name="_Ref178004564"/>
      <w:r w:rsidRPr="00A120B0">
        <w:t>RP-242394</w:t>
      </w:r>
      <w:r>
        <w:t xml:space="preserve">, </w:t>
      </w:r>
      <w:r w:rsidRPr="00A120B0">
        <w:t>WID revision: NR MIMO Phase 5</w:t>
      </w:r>
      <w:r w:rsidRPr="00515003">
        <w:t>, Samsung (Moderator)</w:t>
      </w:r>
      <w:r>
        <w:rPr>
          <w:rFonts w:hint="eastAsia"/>
        </w:rPr>
        <w:t>.</w:t>
      </w:r>
      <w:bookmarkEnd w:id="27"/>
    </w:p>
    <w:p w14:paraId="0860C15D" w14:textId="3AAA47A7" w:rsidR="00D21B81" w:rsidRPr="00EB096A" w:rsidRDefault="0085175A" w:rsidP="00EB096A">
      <w:pPr>
        <w:pStyle w:val="references"/>
        <w:snapToGrid w:val="0"/>
        <w:spacing w:beforeLines="50" w:before="156" w:afterLines="50" w:after="156" w:line="288" w:lineRule="auto"/>
        <w:rPr>
          <w:rFonts w:cstheme="minorBidi"/>
          <w:kern w:val="2"/>
          <w:sz w:val="24"/>
          <w:szCs w:val="24"/>
        </w:rPr>
      </w:pPr>
      <w:r>
        <w:rPr>
          <w:rFonts w:hint="eastAsia"/>
        </w:rPr>
        <w:t>R</w:t>
      </w:r>
      <w:r>
        <w:t>AN1#1</w:t>
      </w:r>
      <w:r w:rsidR="00274CBA">
        <w:t>20</w:t>
      </w:r>
      <w:r>
        <w:t xml:space="preserve"> Chiarman Notes.</w:t>
      </w:r>
      <w:bookmarkEnd w:id="4"/>
    </w:p>
    <w:sectPr w:rsidR="00D21B81" w:rsidRPr="00EB096A" w:rsidSect="00D853B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0A5B5" w14:textId="77777777" w:rsidR="00306A75" w:rsidRDefault="00306A75" w:rsidP="001848D4">
      <w:pPr>
        <w:spacing w:after="0"/>
      </w:pPr>
      <w:r>
        <w:separator/>
      </w:r>
    </w:p>
  </w:endnote>
  <w:endnote w:type="continuationSeparator" w:id="0">
    <w:p w14:paraId="5EC3BE11" w14:textId="77777777" w:rsidR="00306A75" w:rsidRDefault="00306A75" w:rsidP="001848D4">
      <w:pPr>
        <w:spacing w:after="0"/>
      </w:pPr>
      <w:r>
        <w:continuationSeparator/>
      </w:r>
    </w:p>
  </w:endnote>
  <w:endnote w:type="continuationNotice" w:id="1">
    <w:p w14:paraId="66F0596A" w14:textId="77777777" w:rsidR="00306A75" w:rsidRDefault="00306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5EA19" w14:textId="77777777" w:rsidR="00306A75" w:rsidRDefault="00306A75" w:rsidP="001848D4">
      <w:pPr>
        <w:spacing w:after="0"/>
      </w:pPr>
      <w:r>
        <w:separator/>
      </w:r>
    </w:p>
  </w:footnote>
  <w:footnote w:type="continuationSeparator" w:id="0">
    <w:p w14:paraId="3C4F968B" w14:textId="77777777" w:rsidR="00306A75" w:rsidRDefault="00306A75" w:rsidP="001848D4">
      <w:pPr>
        <w:spacing w:after="0"/>
      </w:pPr>
      <w:r>
        <w:continuationSeparator/>
      </w:r>
    </w:p>
  </w:footnote>
  <w:footnote w:type="continuationNotice" w:id="1">
    <w:p w14:paraId="7C30F33D" w14:textId="77777777" w:rsidR="00306A75" w:rsidRDefault="00306A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A152F3"/>
    <w:multiLevelType w:val="hybridMultilevel"/>
    <w:tmpl w:val="5EAC76C0"/>
    <w:lvl w:ilvl="0" w:tplc="3184DAC4">
      <w:start w:val="6"/>
      <w:numFmt w:val="bullet"/>
      <w:lvlText w:val="-"/>
      <w:lvlJc w:val="left"/>
      <w:pPr>
        <w:ind w:left="420" w:hanging="420"/>
      </w:pPr>
      <w:rPr>
        <w:rFonts w:ascii="Times New Roman" w:eastAsiaTheme="minorEastAsia" w:hAnsi="Times New Roman" w:cs="Times New Roman"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36AD6"/>
    <w:multiLevelType w:val="hybridMultilevel"/>
    <w:tmpl w:val="DAB05190"/>
    <w:lvl w:ilvl="0" w:tplc="246C8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247FE0"/>
    <w:multiLevelType w:val="hybridMultilevel"/>
    <w:tmpl w:val="3BEACB66"/>
    <w:lvl w:ilvl="0" w:tplc="CDD649DE">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hybridMultilevel"/>
    <w:tmpl w:val="9C9EDC8E"/>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DD6127"/>
    <w:multiLevelType w:val="hybridMultilevel"/>
    <w:tmpl w:val="A474A4E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115DD3"/>
    <w:multiLevelType w:val="hybridMultilevel"/>
    <w:tmpl w:val="82682EF4"/>
    <w:lvl w:ilvl="0" w:tplc="E9CAAA7E">
      <w:numFmt w:val="bullet"/>
      <w:lvlText w:val="-"/>
      <w:lvlJc w:val="left"/>
      <w:pPr>
        <w:ind w:left="1920" w:hanging="420"/>
      </w:pPr>
      <w:rPr>
        <w:rFonts w:ascii="Arial" w:eastAsia="宋体" w:hAnsi="Arial" w:cs="Arial"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9" w15:restartNumberingAfterBreak="0">
    <w:nsid w:val="28F86914"/>
    <w:multiLevelType w:val="multilevel"/>
    <w:tmpl w:val="7048F0BA"/>
    <w:lvl w:ilvl="0">
      <w:start w:val="1"/>
      <w:numFmt w:val="decimal"/>
      <w:pStyle w:val="title1"/>
      <w:lvlText w:val="%1."/>
      <w:lvlJc w:val="left"/>
      <w:pPr>
        <w:ind w:left="4253"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3970"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4B732A"/>
    <w:multiLevelType w:val="hybridMultilevel"/>
    <w:tmpl w:val="EAA8E9E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DE45A3"/>
    <w:multiLevelType w:val="hybridMultilevel"/>
    <w:tmpl w:val="A76EB2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2B31A2"/>
    <w:multiLevelType w:val="hybridMultilevel"/>
    <w:tmpl w:val="ADD201B0"/>
    <w:lvl w:ilvl="0" w:tplc="E9CAAA7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3D5429"/>
    <w:multiLevelType w:val="hybridMultilevel"/>
    <w:tmpl w:val="F814E196"/>
    <w:lvl w:ilvl="0" w:tplc="E9CAAA7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1855035"/>
    <w:multiLevelType w:val="hybridMultilevel"/>
    <w:tmpl w:val="A9AA8D4A"/>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30672F0"/>
    <w:multiLevelType w:val="hybridMultilevel"/>
    <w:tmpl w:val="5BAAFE26"/>
    <w:lvl w:ilvl="0" w:tplc="08090003">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35C5201"/>
    <w:multiLevelType w:val="hybridMultilevel"/>
    <w:tmpl w:val="8596462A"/>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num w:numId="1">
    <w:abstractNumId w:val="5"/>
  </w:num>
  <w:num w:numId="2">
    <w:abstractNumId w:val="9"/>
  </w:num>
  <w:num w:numId="3">
    <w:abstractNumId w:val="20"/>
  </w:num>
  <w:num w:numId="4">
    <w:abstractNumId w:val="19"/>
  </w:num>
  <w:num w:numId="5">
    <w:abstractNumId w:val="23"/>
  </w:num>
  <w:num w:numId="6">
    <w:abstractNumId w:val="13"/>
  </w:num>
  <w:num w:numId="7">
    <w:abstractNumId w:val="0"/>
  </w:num>
  <w:num w:numId="8">
    <w:abstractNumId w:val="7"/>
  </w:num>
  <w:num w:numId="9">
    <w:abstractNumId w:val="10"/>
  </w:num>
  <w:num w:numId="10">
    <w:abstractNumId w:val="21"/>
  </w:num>
  <w:num w:numId="11">
    <w:abstractNumId w:val="3"/>
  </w:num>
  <w:num w:numId="12">
    <w:abstractNumId w:val="15"/>
  </w:num>
  <w:num w:numId="13">
    <w:abstractNumId w:val="8"/>
  </w:num>
  <w:num w:numId="14">
    <w:abstractNumId w:val="17"/>
  </w:num>
  <w:num w:numId="15">
    <w:abstractNumId w:val="22"/>
  </w:num>
  <w:num w:numId="16">
    <w:abstractNumId w:val="18"/>
  </w:num>
  <w:num w:numId="17">
    <w:abstractNumId w:val="5"/>
    <w:lvlOverride w:ilvl="0">
      <w:startOverride w:val="1"/>
    </w:lvlOverride>
  </w:num>
  <w:num w:numId="18">
    <w:abstractNumId w:val="9"/>
  </w:num>
  <w:num w:numId="19">
    <w:abstractNumId w:val="16"/>
  </w:num>
  <w:num w:numId="20">
    <w:abstractNumId w:val="12"/>
  </w:num>
  <w:num w:numId="21">
    <w:abstractNumId w:val="6"/>
  </w:num>
  <w:num w:numId="22">
    <w:abstractNumId w:val="4"/>
  </w:num>
  <w:num w:numId="23">
    <w:abstractNumId w:val="14"/>
  </w:num>
  <w:num w:numId="24">
    <w:abstractNumId w:val="5"/>
  </w:num>
  <w:num w:numId="25">
    <w:abstractNumId w:val="1"/>
  </w:num>
  <w:num w:numId="26">
    <w:abstractNumId w:val="2"/>
  </w:num>
  <w:num w:numId="27">
    <w:abstractNumId w:val="23"/>
  </w:num>
  <w:num w:numId="28">
    <w:abstractNumId w:val="10"/>
  </w:num>
  <w:num w:numId="29">
    <w:abstractNumId w:val="11"/>
  </w:num>
  <w:num w:numId="30">
    <w:abstractNumId w:val="5"/>
    <w:lvlOverride w:ilvl="0">
      <w:startOverride w:val="1"/>
    </w:lvlOverride>
  </w:num>
  <w:num w:numId="31">
    <w:abstractNumId w:val="5"/>
  </w:num>
  <w:num w:numId="32">
    <w:abstractNumId w:val="5"/>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75A"/>
    <w:rsid w:val="00000A91"/>
    <w:rsid w:val="00002C6C"/>
    <w:rsid w:val="00005BD2"/>
    <w:rsid w:val="00007279"/>
    <w:rsid w:val="00007BAA"/>
    <w:rsid w:val="00010FC6"/>
    <w:rsid w:val="00011CFB"/>
    <w:rsid w:val="000125C3"/>
    <w:rsid w:val="000129C8"/>
    <w:rsid w:val="00012AC2"/>
    <w:rsid w:val="000134D7"/>
    <w:rsid w:val="00014307"/>
    <w:rsid w:val="000149E9"/>
    <w:rsid w:val="00016502"/>
    <w:rsid w:val="00016FA6"/>
    <w:rsid w:val="00017965"/>
    <w:rsid w:val="00021762"/>
    <w:rsid w:val="00022084"/>
    <w:rsid w:val="0002461B"/>
    <w:rsid w:val="000251C0"/>
    <w:rsid w:val="0002599F"/>
    <w:rsid w:val="00026F72"/>
    <w:rsid w:val="000333C9"/>
    <w:rsid w:val="00040E0E"/>
    <w:rsid w:val="00041080"/>
    <w:rsid w:val="000428DC"/>
    <w:rsid w:val="00043CA2"/>
    <w:rsid w:val="00045A31"/>
    <w:rsid w:val="00050232"/>
    <w:rsid w:val="00053DC7"/>
    <w:rsid w:val="00054BC7"/>
    <w:rsid w:val="00056734"/>
    <w:rsid w:val="00060681"/>
    <w:rsid w:val="00061DC7"/>
    <w:rsid w:val="000634FE"/>
    <w:rsid w:val="000639F6"/>
    <w:rsid w:val="00067981"/>
    <w:rsid w:val="00067D71"/>
    <w:rsid w:val="0007013D"/>
    <w:rsid w:val="000705B5"/>
    <w:rsid w:val="000745B9"/>
    <w:rsid w:val="00075ABD"/>
    <w:rsid w:val="00075D69"/>
    <w:rsid w:val="00080259"/>
    <w:rsid w:val="000824B2"/>
    <w:rsid w:val="000825CC"/>
    <w:rsid w:val="000837A8"/>
    <w:rsid w:val="00085277"/>
    <w:rsid w:val="00085663"/>
    <w:rsid w:val="00092470"/>
    <w:rsid w:val="000A3B05"/>
    <w:rsid w:val="000A4B89"/>
    <w:rsid w:val="000A50F9"/>
    <w:rsid w:val="000A5982"/>
    <w:rsid w:val="000A658E"/>
    <w:rsid w:val="000B13BA"/>
    <w:rsid w:val="000B14A6"/>
    <w:rsid w:val="000B7595"/>
    <w:rsid w:val="000B7F4A"/>
    <w:rsid w:val="000C1362"/>
    <w:rsid w:val="000C30E2"/>
    <w:rsid w:val="000C68B1"/>
    <w:rsid w:val="000C7AC3"/>
    <w:rsid w:val="000D1A8F"/>
    <w:rsid w:val="000D41E0"/>
    <w:rsid w:val="000D4F71"/>
    <w:rsid w:val="000D588C"/>
    <w:rsid w:val="000E481A"/>
    <w:rsid w:val="000E504E"/>
    <w:rsid w:val="000E59F1"/>
    <w:rsid w:val="000E5D0F"/>
    <w:rsid w:val="000F0C84"/>
    <w:rsid w:val="000F1240"/>
    <w:rsid w:val="000F402F"/>
    <w:rsid w:val="000F466B"/>
    <w:rsid w:val="000F5F0C"/>
    <w:rsid w:val="000F6E9D"/>
    <w:rsid w:val="000F7142"/>
    <w:rsid w:val="00103D5F"/>
    <w:rsid w:val="001049D5"/>
    <w:rsid w:val="001051A1"/>
    <w:rsid w:val="00111B60"/>
    <w:rsid w:val="0011514F"/>
    <w:rsid w:val="00115FB2"/>
    <w:rsid w:val="00116EF9"/>
    <w:rsid w:val="00121F2A"/>
    <w:rsid w:val="001233FB"/>
    <w:rsid w:val="00123AA2"/>
    <w:rsid w:val="0012589D"/>
    <w:rsid w:val="001267D6"/>
    <w:rsid w:val="00127A80"/>
    <w:rsid w:val="00127F63"/>
    <w:rsid w:val="00130198"/>
    <w:rsid w:val="00131BDF"/>
    <w:rsid w:val="00133B13"/>
    <w:rsid w:val="00136112"/>
    <w:rsid w:val="00141292"/>
    <w:rsid w:val="00143DAC"/>
    <w:rsid w:val="00146988"/>
    <w:rsid w:val="00153AF5"/>
    <w:rsid w:val="0015717D"/>
    <w:rsid w:val="001613DC"/>
    <w:rsid w:val="001616FE"/>
    <w:rsid w:val="00165C2A"/>
    <w:rsid w:val="00167C1F"/>
    <w:rsid w:val="001700A8"/>
    <w:rsid w:val="00173354"/>
    <w:rsid w:val="00173758"/>
    <w:rsid w:val="00173F36"/>
    <w:rsid w:val="00176543"/>
    <w:rsid w:val="00182EC1"/>
    <w:rsid w:val="00183289"/>
    <w:rsid w:val="001848D4"/>
    <w:rsid w:val="00184BAA"/>
    <w:rsid w:val="00187132"/>
    <w:rsid w:val="0018721A"/>
    <w:rsid w:val="001902D3"/>
    <w:rsid w:val="0019192A"/>
    <w:rsid w:val="00191B30"/>
    <w:rsid w:val="001936C6"/>
    <w:rsid w:val="001967EF"/>
    <w:rsid w:val="00196B86"/>
    <w:rsid w:val="001974FA"/>
    <w:rsid w:val="001A2C57"/>
    <w:rsid w:val="001A526E"/>
    <w:rsid w:val="001A67F7"/>
    <w:rsid w:val="001A7ECA"/>
    <w:rsid w:val="001B1165"/>
    <w:rsid w:val="001B25CE"/>
    <w:rsid w:val="001B2D58"/>
    <w:rsid w:val="001B3D35"/>
    <w:rsid w:val="001B49C3"/>
    <w:rsid w:val="001B5F43"/>
    <w:rsid w:val="001C018C"/>
    <w:rsid w:val="001C12FA"/>
    <w:rsid w:val="001C1487"/>
    <w:rsid w:val="001C3E71"/>
    <w:rsid w:val="001C74EE"/>
    <w:rsid w:val="001D13A8"/>
    <w:rsid w:val="001D4225"/>
    <w:rsid w:val="001D4361"/>
    <w:rsid w:val="001D5757"/>
    <w:rsid w:val="001D666D"/>
    <w:rsid w:val="001E056F"/>
    <w:rsid w:val="001E66CB"/>
    <w:rsid w:val="001E762C"/>
    <w:rsid w:val="001F5B6B"/>
    <w:rsid w:val="001F623E"/>
    <w:rsid w:val="001F6E07"/>
    <w:rsid w:val="001F7B2D"/>
    <w:rsid w:val="002001CC"/>
    <w:rsid w:val="00205177"/>
    <w:rsid w:val="00206DE2"/>
    <w:rsid w:val="00214A69"/>
    <w:rsid w:val="00217E5D"/>
    <w:rsid w:val="00220A23"/>
    <w:rsid w:val="00221808"/>
    <w:rsid w:val="00226392"/>
    <w:rsid w:val="002271AC"/>
    <w:rsid w:val="002317DB"/>
    <w:rsid w:val="002353B0"/>
    <w:rsid w:val="00236249"/>
    <w:rsid w:val="002379C0"/>
    <w:rsid w:val="00240370"/>
    <w:rsid w:val="00242C0E"/>
    <w:rsid w:val="0024364F"/>
    <w:rsid w:val="00243872"/>
    <w:rsid w:val="00243BFC"/>
    <w:rsid w:val="00251B22"/>
    <w:rsid w:val="00252842"/>
    <w:rsid w:val="00254B5E"/>
    <w:rsid w:val="002555D2"/>
    <w:rsid w:val="00257664"/>
    <w:rsid w:val="002576E0"/>
    <w:rsid w:val="00261E7F"/>
    <w:rsid w:val="00263134"/>
    <w:rsid w:val="0026713B"/>
    <w:rsid w:val="0026784B"/>
    <w:rsid w:val="002713C1"/>
    <w:rsid w:val="0027467C"/>
    <w:rsid w:val="00274CBA"/>
    <w:rsid w:val="00275F50"/>
    <w:rsid w:val="002803C0"/>
    <w:rsid w:val="00284DAE"/>
    <w:rsid w:val="00286749"/>
    <w:rsid w:val="00286F85"/>
    <w:rsid w:val="00287143"/>
    <w:rsid w:val="0029002D"/>
    <w:rsid w:val="00290848"/>
    <w:rsid w:val="00291947"/>
    <w:rsid w:val="0029240E"/>
    <w:rsid w:val="00292B53"/>
    <w:rsid w:val="002935EF"/>
    <w:rsid w:val="002937C9"/>
    <w:rsid w:val="00296125"/>
    <w:rsid w:val="002967D6"/>
    <w:rsid w:val="00297DF6"/>
    <w:rsid w:val="00297F18"/>
    <w:rsid w:val="002A04D0"/>
    <w:rsid w:val="002A1695"/>
    <w:rsid w:val="002A3DAC"/>
    <w:rsid w:val="002A4630"/>
    <w:rsid w:val="002A47E8"/>
    <w:rsid w:val="002A710F"/>
    <w:rsid w:val="002A7644"/>
    <w:rsid w:val="002B026D"/>
    <w:rsid w:val="002B0ADD"/>
    <w:rsid w:val="002B22D8"/>
    <w:rsid w:val="002B4D2D"/>
    <w:rsid w:val="002B5EAD"/>
    <w:rsid w:val="002B6E96"/>
    <w:rsid w:val="002C1247"/>
    <w:rsid w:val="002C1EA5"/>
    <w:rsid w:val="002C1FF1"/>
    <w:rsid w:val="002C2E9C"/>
    <w:rsid w:val="002C38D9"/>
    <w:rsid w:val="002C43F4"/>
    <w:rsid w:val="002D1344"/>
    <w:rsid w:val="002D3CCC"/>
    <w:rsid w:val="002E4038"/>
    <w:rsid w:val="002E4557"/>
    <w:rsid w:val="002E71DA"/>
    <w:rsid w:val="002E7310"/>
    <w:rsid w:val="002E7356"/>
    <w:rsid w:val="002E7E99"/>
    <w:rsid w:val="002F4055"/>
    <w:rsid w:val="002F45C4"/>
    <w:rsid w:val="002F7353"/>
    <w:rsid w:val="00300740"/>
    <w:rsid w:val="00300A0F"/>
    <w:rsid w:val="003012C9"/>
    <w:rsid w:val="00306309"/>
    <w:rsid w:val="003068CF"/>
    <w:rsid w:val="00306A75"/>
    <w:rsid w:val="00307049"/>
    <w:rsid w:val="0030793F"/>
    <w:rsid w:val="00311F0C"/>
    <w:rsid w:val="00312376"/>
    <w:rsid w:val="003130CB"/>
    <w:rsid w:val="00313EE1"/>
    <w:rsid w:val="00314222"/>
    <w:rsid w:val="00314776"/>
    <w:rsid w:val="0031542E"/>
    <w:rsid w:val="00321F1E"/>
    <w:rsid w:val="00322242"/>
    <w:rsid w:val="00322252"/>
    <w:rsid w:val="00324959"/>
    <w:rsid w:val="00327327"/>
    <w:rsid w:val="00330A76"/>
    <w:rsid w:val="00332489"/>
    <w:rsid w:val="003335B4"/>
    <w:rsid w:val="00334406"/>
    <w:rsid w:val="0033704C"/>
    <w:rsid w:val="003402DC"/>
    <w:rsid w:val="00341670"/>
    <w:rsid w:val="00343AA8"/>
    <w:rsid w:val="0034744D"/>
    <w:rsid w:val="00347B42"/>
    <w:rsid w:val="00350148"/>
    <w:rsid w:val="00350C2A"/>
    <w:rsid w:val="00350DD8"/>
    <w:rsid w:val="00351845"/>
    <w:rsid w:val="003524B5"/>
    <w:rsid w:val="003524B6"/>
    <w:rsid w:val="00361BEE"/>
    <w:rsid w:val="00370D06"/>
    <w:rsid w:val="00373ADD"/>
    <w:rsid w:val="00374EE2"/>
    <w:rsid w:val="003778C7"/>
    <w:rsid w:val="00380319"/>
    <w:rsid w:val="003807FF"/>
    <w:rsid w:val="00380F0B"/>
    <w:rsid w:val="00381904"/>
    <w:rsid w:val="003825C8"/>
    <w:rsid w:val="00383303"/>
    <w:rsid w:val="003868A2"/>
    <w:rsid w:val="00393CA6"/>
    <w:rsid w:val="00394806"/>
    <w:rsid w:val="00394D3F"/>
    <w:rsid w:val="00396B6B"/>
    <w:rsid w:val="00396D05"/>
    <w:rsid w:val="00397E6B"/>
    <w:rsid w:val="003A447A"/>
    <w:rsid w:val="003B1CEA"/>
    <w:rsid w:val="003B23C4"/>
    <w:rsid w:val="003B392B"/>
    <w:rsid w:val="003B399D"/>
    <w:rsid w:val="003B4FE4"/>
    <w:rsid w:val="003B53D6"/>
    <w:rsid w:val="003B6E0C"/>
    <w:rsid w:val="003C669E"/>
    <w:rsid w:val="003D0069"/>
    <w:rsid w:val="003D0F7E"/>
    <w:rsid w:val="003D202E"/>
    <w:rsid w:val="003D2612"/>
    <w:rsid w:val="003D736C"/>
    <w:rsid w:val="003E3A4F"/>
    <w:rsid w:val="003E413F"/>
    <w:rsid w:val="003E6492"/>
    <w:rsid w:val="003F0AA7"/>
    <w:rsid w:val="003F1FE5"/>
    <w:rsid w:val="003F3890"/>
    <w:rsid w:val="003F5201"/>
    <w:rsid w:val="003F534B"/>
    <w:rsid w:val="003F6397"/>
    <w:rsid w:val="0040345B"/>
    <w:rsid w:val="0040658E"/>
    <w:rsid w:val="004068AB"/>
    <w:rsid w:val="00406F4C"/>
    <w:rsid w:val="004071AF"/>
    <w:rsid w:val="00407A1A"/>
    <w:rsid w:val="0041044A"/>
    <w:rsid w:val="00414289"/>
    <w:rsid w:val="004144EF"/>
    <w:rsid w:val="00414BFC"/>
    <w:rsid w:val="00415F1C"/>
    <w:rsid w:val="00416846"/>
    <w:rsid w:val="00416EAF"/>
    <w:rsid w:val="00424626"/>
    <w:rsid w:val="00424C83"/>
    <w:rsid w:val="0042568C"/>
    <w:rsid w:val="0042627D"/>
    <w:rsid w:val="00426289"/>
    <w:rsid w:val="00427AA7"/>
    <w:rsid w:val="00427E56"/>
    <w:rsid w:val="0043001D"/>
    <w:rsid w:val="004300F4"/>
    <w:rsid w:val="00430251"/>
    <w:rsid w:val="004334B7"/>
    <w:rsid w:val="004335DE"/>
    <w:rsid w:val="0043774A"/>
    <w:rsid w:val="0044079B"/>
    <w:rsid w:val="00440F35"/>
    <w:rsid w:val="004450BB"/>
    <w:rsid w:val="00446899"/>
    <w:rsid w:val="0044718E"/>
    <w:rsid w:val="00447995"/>
    <w:rsid w:val="00447C44"/>
    <w:rsid w:val="004514E7"/>
    <w:rsid w:val="00451586"/>
    <w:rsid w:val="00451C52"/>
    <w:rsid w:val="00453177"/>
    <w:rsid w:val="00453356"/>
    <w:rsid w:val="00454E41"/>
    <w:rsid w:val="00455DC7"/>
    <w:rsid w:val="00456880"/>
    <w:rsid w:val="004576E5"/>
    <w:rsid w:val="0046250B"/>
    <w:rsid w:val="00462D05"/>
    <w:rsid w:val="00464544"/>
    <w:rsid w:val="00465C22"/>
    <w:rsid w:val="004674CF"/>
    <w:rsid w:val="00470897"/>
    <w:rsid w:val="0047415F"/>
    <w:rsid w:val="00476807"/>
    <w:rsid w:val="00477561"/>
    <w:rsid w:val="004806C6"/>
    <w:rsid w:val="00481096"/>
    <w:rsid w:val="00482D36"/>
    <w:rsid w:val="00483361"/>
    <w:rsid w:val="00491984"/>
    <w:rsid w:val="00493C4D"/>
    <w:rsid w:val="0049485F"/>
    <w:rsid w:val="00495F07"/>
    <w:rsid w:val="004965D7"/>
    <w:rsid w:val="004971C4"/>
    <w:rsid w:val="004A0163"/>
    <w:rsid w:val="004A1158"/>
    <w:rsid w:val="004A1CD9"/>
    <w:rsid w:val="004A3CFB"/>
    <w:rsid w:val="004A7216"/>
    <w:rsid w:val="004A7836"/>
    <w:rsid w:val="004B4262"/>
    <w:rsid w:val="004B4D76"/>
    <w:rsid w:val="004B5EE1"/>
    <w:rsid w:val="004B791A"/>
    <w:rsid w:val="004C0561"/>
    <w:rsid w:val="004C08CB"/>
    <w:rsid w:val="004C5AEC"/>
    <w:rsid w:val="004C68D2"/>
    <w:rsid w:val="004C6F6F"/>
    <w:rsid w:val="004C79C8"/>
    <w:rsid w:val="004D04B2"/>
    <w:rsid w:val="004D0E82"/>
    <w:rsid w:val="004D1927"/>
    <w:rsid w:val="004D2564"/>
    <w:rsid w:val="004D2EAA"/>
    <w:rsid w:val="004D5144"/>
    <w:rsid w:val="004D5838"/>
    <w:rsid w:val="004D71B6"/>
    <w:rsid w:val="004D7802"/>
    <w:rsid w:val="004E0A40"/>
    <w:rsid w:val="004E510A"/>
    <w:rsid w:val="004F156B"/>
    <w:rsid w:val="004F1829"/>
    <w:rsid w:val="004F26B5"/>
    <w:rsid w:val="004F3CA4"/>
    <w:rsid w:val="00500F49"/>
    <w:rsid w:val="00503E81"/>
    <w:rsid w:val="00513D43"/>
    <w:rsid w:val="005163A9"/>
    <w:rsid w:val="005201C5"/>
    <w:rsid w:val="00520893"/>
    <w:rsid w:val="005238ED"/>
    <w:rsid w:val="00524A85"/>
    <w:rsid w:val="00524AA5"/>
    <w:rsid w:val="005252B2"/>
    <w:rsid w:val="00527073"/>
    <w:rsid w:val="00527520"/>
    <w:rsid w:val="00533B68"/>
    <w:rsid w:val="00535515"/>
    <w:rsid w:val="00541A03"/>
    <w:rsid w:val="00542573"/>
    <w:rsid w:val="005427FD"/>
    <w:rsid w:val="00542BFA"/>
    <w:rsid w:val="00542EC5"/>
    <w:rsid w:val="00546A65"/>
    <w:rsid w:val="00546D21"/>
    <w:rsid w:val="00550BFF"/>
    <w:rsid w:val="005549B9"/>
    <w:rsid w:val="00557ECE"/>
    <w:rsid w:val="00567CB1"/>
    <w:rsid w:val="0057163C"/>
    <w:rsid w:val="00571DC9"/>
    <w:rsid w:val="005725B9"/>
    <w:rsid w:val="005725D4"/>
    <w:rsid w:val="00572D24"/>
    <w:rsid w:val="00573046"/>
    <w:rsid w:val="00574F44"/>
    <w:rsid w:val="005753BE"/>
    <w:rsid w:val="005757E4"/>
    <w:rsid w:val="00576940"/>
    <w:rsid w:val="005775AF"/>
    <w:rsid w:val="00581023"/>
    <w:rsid w:val="00581188"/>
    <w:rsid w:val="005870B9"/>
    <w:rsid w:val="00590C18"/>
    <w:rsid w:val="00594658"/>
    <w:rsid w:val="00595A58"/>
    <w:rsid w:val="00597EC8"/>
    <w:rsid w:val="005A052B"/>
    <w:rsid w:val="005A1C4A"/>
    <w:rsid w:val="005A1C59"/>
    <w:rsid w:val="005A3252"/>
    <w:rsid w:val="005A436A"/>
    <w:rsid w:val="005A6AAA"/>
    <w:rsid w:val="005A7F13"/>
    <w:rsid w:val="005B32BA"/>
    <w:rsid w:val="005B3301"/>
    <w:rsid w:val="005B65CB"/>
    <w:rsid w:val="005C1409"/>
    <w:rsid w:val="005C1C8A"/>
    <w:rsid w:val="005C6DF7"/>
    <w:rsid w:val="005D0032"/>
    <w:rsid w:val="005D0D5B"/>
    <w:rsid w:val="005D275A"/>
    <w:rsid w:val="005D525A"/>
    <w:rsid w:val="005D631F"/>
    <w:rsid w:val="005D7046"/>
    <w:rsid w:val="005D7477"/>
    <w:rsid w:val="005E01A6"/>
    <w:rsid w:val="005E0C85"/>
    <w:rsid w:val="005E2011"/>
    <w:rsid w:val="005E2752"/>
    <w:rsid w:val="005E309D"/>
    <w:rsid w:val="005E6437"/>
    <w:rsid w:val="005F17A1"/>
    <w:rsid w:val="005F1E1D"/>
    <w:rsid w:val="005F3D78"/>
    <w:rsid w:val="005F5897"/>
    <w:rsid w:val="005F5D5C"/>
    <w:rsid w:val="00601042"/>
    <w:rsid w:val="00605FE0"/>
    <w:rsid w:val="006070E8"/>
    <w:rsid w:val="00607A85"/>
    <w:rsid w:val="006111CC"/>
    <w:rsid w:val="006123EB"/>
    <w:rsid w:val="0061387E"/>
    <w:rsid w:val="006157EC"/>
    <w:rsid w:val="0062068C"/>
    <w:rsid w:val="00622971"/>
    <w:rsid w:val="00623ADA"/>
    <w:rsid w:val="00624B0D"/>
    <w:rsid w:val="0062527A"/>
    <w:rsid w:val="00627784"/>
    <w:rsid w:val="00627998"/>
    <w:rsid w:val="00631191"/>
    <w:rsid w:val="00634A80"/>
    <w:rsid w:val="006405DE"/>
    <w:rsid w:val="00640A56"/>
    <w:rsid w:val="00642E62"/>
    <w:rsid w:val="0064397B"/>
    <w:rsid w:val="00647763"/>
    <w:rsid w:val="00650F9A"/>
    <w:rsid w:val="00651A7A"/>
    <w:rsid w:val="0065230F"/>
    <w:rsid w:val="0065486E"/>
    <w:rsid w:val="0065610D"/>
    <w:rsid w:val="006608CB"/>
    <w:rsid w:val="00661407"/>
    <w:rsid w:val="006660C8"/>
    <w:rsid w:val="00671183"/>
    <w:rsid w:val="00674121"/>
    <w:rsid w:val="006758DB"/>
    <w:rsid w:val="00677F60"/>
    <w:rsid w:val="00680F0F"/>
    <w:rsid w:val="0068203E"/>
    <w:rsid w:val="006842B8"/>
    <w:rsid w:val="0068494F"/>
    <w:rsid w:val="00685C05"/>
    <w:rsid w:val="00686928"/>
    <w:rsid w:val="0069001A"/>
    <w:rsid w:val="006920B8"/>
    <w:rsid w:val="006936E9"/>
    <w:rsid w:val="00695A8B"/>
    <w:rsid w:val="00695D19"/>
    <w:rsid w:val="006A0588"/>
    <w:rsid w:val="006A09A5"/>
    <w:rsid w:val="006A0CCF"/>
    <w:rsid w:val="006A1907"/>
    <w:rsid w:val="006A1A63"/>
    <w:rsid w:val="006A1DC2"/>
    <w:rsid w:val="006A30AE"/>
    <w:rsid w:val="006A56DB"/>
    <w:rsid w:val="006B5131"/>
    <w:rsid w:val="006B5F7B"/>
    <w:rsid w:val="006C03B7"/>
    <w:rsid w:val="006C1912"/>
    <w:rsid w:val="006C39E4"/>
    <w:rsid w:val="006C3D02"/>
    <w:rsid w:val="006C425A"/>
    <w:rsid w:val="006C593F"/>
    <w:rsid w:val="006D0ABA"/>
    <w:rsid w:val="006D212A"/>
    <w:rsid w:val="006D5D73"/>
    <w:rsid w:val="006D66DD"/>
    <w:rsid w:val="006D7866"/>
    <w:rsid w:val="006D7EE3"/>
    <w:rsid w:val="006E0050"/>
    <w:rsid w:val="006E4EA7"/>
    <w:rsid w:val="006F3DE7"/>
    <w:rsid w:val="006F5E82"/>
    <w:rsid w:val="006F664A"/>
    <w:rsid w:val="006F6AE3"/>
    <w:rsid w:val="006F6BEB"/>
    <w:rsid w:val="00700C6F"/>
    <w:rsid w:val="0070241E"/>
    <w:rsid w:val="00703915"/>
    <w:rsid w:val="007039BF"/>
    <w:rsid w:val="00704338"/>
    <w:rsid w:val="00706125"/>
    <w:rsid w:val="00710082"/>
    <w:rsid w:val="0071048F"/>
    <w:rsid w:val="00714790"/>
    <w:rsid w:val="0071488E"/>
    <w:rsid w:val="00714A5E"/>
    <w:rsid w:val="00714B9C"/>
    <w:rsid w:val="007150C1"/>
    <w:rsid w:val="00716916"/>
    <w:rsid w:val="00717ACD"/>
    <w:rsid w:val="00717F2A"/>
    <w:rsid w:val="00722A05"/>
    <w:rsid w:val="0072312F"/>
    <w:rsid w:val="0072439F"/>
    <w:rsid w:val="007247F2"/>
    <w:rsid w:val="00724F81"/>
    <w:rsid w:val="007250F1"/>
    <w:rsid w:val="007257B1"/>
    <w:rsid w:val="00726D00"/>
    <w:rsid w:val="00727A0C"/>
    <w:rsid w:val="00732476"/>
    <w:rsid w:val="00733CBA"/>
    <w:rsid w:val="0073492D"/>
    <w:rsid w:val="00750047"/>
    <w:rsid w:val="00751D10"/>
    <w:rsid w:val="007522E5"/>
    <w:rsid w:val="0075396F"/>
    <w:rsid w:val="00755990"/>
    <w:rsid w:val="00762E03"/>
    <w:rsid w:val="00762EE1"/>
    <w:rsid w:val="007647B5"/>
    <w:rsid w:val="00765458"/>
    <w:rsid w:val="00765E79"/>
    <w:rsid w:val="00770EDE"/>
    <w:rsid w:val="0077107A"/>
    <w:rsid w:val="00774F97"/>
    <w:rsid w:val="00775885"/>
    <w:rsid w:val="007772FD"/>
    <w:rsid w:val="00781E4A"/>
    <w:rsid w:val="00782D2F"/>
    <w:rsid w:val="00782E89"/>
    <w:rsid w:val="007836CC"/>
    <w:rsid w:val="00786622"/>
    <w:rsid w:val="0078676E"/>
    <w:rsid w:val="0078705E"/>
    <w:rsid w:val="00787066"/>
    <w:rsid w:val="00791332"/>
    <w:rsid w:val="007927FC"/>
    <w:rsid w:val="00792C90"/>
    <w:rsid w:val="007953E1"/>
    <w:rsid w:val="00795C9F"/>
    <w:rsid w:val="007A0050"/>
    <w:rsid w:val="007A0CEA"/>
    <w:rsid w:val="007A165C"/>
    <w:rsid w:val="007A1C34"/>
    <w:rsid w:val="007A2EC6"/>
    <w:rsid w:val="007A3142"/>
    <w:rsid w:val="007A3FD0"/>
    <w:rsid w:val="007A55E7"/>
    <w:rsid w:val="007A7491"/>
    <w:rsid w:val="007A7B59"/>
    <w:rsid w:val="007A7CE3"/>
    <w:rsid w:val="007B0418"/>
    <w:rsid w:val="007B0E26"/>
    <w:rsid w:val="007B15F1"/>
    <w:rsid w:val="007B2061"/>
    <w:rsid w:val="007B2A3E"/>
    <w:rsid w:val="007B3503"/>
    <w:rsid w:val="007B35A3"/>
    <w:rsid w:val="007B36AD"/>
    <w:rsid w:val="007B3BB0"/>
    <w:rsid w:val="007B5A37"/>
    <w:rsid w:val="007B5AF5"/>
    <w:rsid w:val="007B6266"/>
    <w:rsid w:val="007C319B"/>
    <w:rsid w:val="007C3B7D"/>
    <w:rsid w:val="007C4196"/>
    <w:rsid w:val="007C5466"/>
    <w:rsid w:val="007C5F77"/>
    <w:rsid w:val="007C73DE"/>
    <w:rsid w:val="007D5944"/>
    <w:rsid w:val="007D66AC"/>
    <w:rsid w:val="007D7438"/>
    <w:rsid w:val="007D75AD"/>
    <w:rsid w:val="007D7814"/>
    <w:rsid w:val="007D790B"/>
    <w:rsid w:val="007E0175"/>
    <w:rsid w:val="007E05A6"/>
    <w:rsid w:val="007E211D"/>
    <w:rsid w:val="007E2846"/>
    <w:rsid w:val="007E33AC"/>
    <w:rsid w:val="007E66ED"/>
    <w:rsid w:val="007E68E4"/>
    <w:rsid w:val="007E6DC8"/>
    <w:rsid w:val="007E7077"/>
    <w:rsid w:val="007F03E6"/>
    <w:rsid w:val="007F1683"/>
    <w:rsid w:val="007F2666"/>
    <w:rsid w:val="007F2AAA"/>
    <w:rsid w:val="007F3890"/>
    <w:rsid w:val="007F3AA0"/>
    <w:rsid w:val="007F412B"/>
    <w:rsid w:val="007F6341"/>
    <w:rsid w:val="00802137"/>
    <w:rsid w:val="0080453E"/>
    <w:rsid w:val="00805044"/>
    <w:rsid w:val="00810375"/>
    <w:rsid w:val="00811032"/>
    <w:rsid w:val="00814E61"/>
    <w:rsid w:val="008205BD"/>
    <w:rsid w:val="008205C6"/>
    <w:rsid w:val="00820E1E"/>
    <w:rsid w:val="00821441"/>
    <w:rsid w:val="008231B1"/>
    <w:rsid w:val="00825D95"/>
    <w:rsid w:val="00831E93"/>
    <w:rsid w:val="00831FC7"/>
    <w:rsid w:val="0083338F"/>
    <w:rsid w:val="00833D6C"/>
    <w:rsid w:val="00834C9F"/>
    <w:rsid w:val="00836874"/>
    <w:rsid w:val="00837EDF"/>
    <w:rsid w:val="008440CD"/>
    <w:rsid w:val="008445FE"/>
    <w:rsid w:val="0085114F"/>
    <w:rsid w:val="0085175A"/>
    <w:rsid w:val="00852C49"/>
    <w:rsid w:val="00852EDE"/>
    <w:rsid w:val="00853A62"/>
    <w:rsid w:val="00856534"/>
    <w:rsid w:val="00863AAA"/>
    <w:rsid w:val="00864DE1"/>
    <w:rsid w:val="00866DEC"/>
    <w:rsid w:val="008670C5"/>
    <w:rsid w:val="00870032"/>
    <w:rsid w:val="00870758"/>
    <w:rsid w:val="0087412E"/>
    <w:rsid w:val="008770B5"/>
    <w:rsid w:val="008821EE"/>
    <w:rsid w:val="008839D4"/>
    <w:rsid w:val="008863F0"/>
    <w:rsid w:val="0089102A"/>
    <w:rsid w:val="008919B2"/>
    <w:rsid w:val="00891BAE"/>
    <w:rsid w:val="00892BDD"/>
    <w:rsid w:val="0089397A"/>
    <w:rsid w:val="008A0BF3"/>
    <w:rsid w:val="008A2420"/>
    <w:rsid w:val="008A3018"/>
    <w:rsid w:val="008A6079"/>
    <w:rsid w:val="008B2509"/>
    <w:rsid w:val="008B28F8"/>
    <w:rsid w:val="008B4179"/>
    <w:rsid w:val="008C3754"/>
    <w:rsid w:val="008C5DAB"/>
    <w:rsid w:val="008D0F79"/>
    <w:rsid w:val="008D3398"/>
    <w:rsid w:val="008D42A2"/>
    <w:rsid w:val="008D4F4F"/>
    <w:rsid w:val="008D61DE"/>
    <w:rsid w:val="008D6ADB"/>
    <w:rsid w:val="008E1FEC"/>
    <w:rsid w:val="008E5094"/>
    <w:rsid w:val="008E7E3B"/>
    <w:rsid w:val="008F0FAB"/>
    <w:rsid w:val="008F3E8E"/>
    <w:rsid w:val="008F5874"/>
    <w:rsid w:val="008F5F8E"/>
    <w:rsid w:val="008F5FAF"/>
    <w:rsid w:val="00900DCB"/>
    <w:rsid w:val="00901AA3"/>
    <w:rsid w:val="0090216E"/>
    <w:rsid w:val="00902E53"/>
    <w:rsid w:val="00904A86"/>
    <w:rsid w:val="009056AB"/>
    <w:rsid w:val="00911E9A"/>
    <w:rsid w:val="00912C58"/>
    <w:rsid w:val="00913224"/>
    <w:rsid w:val="00914920"/>
    <w:rsid w:val="00917FC5"/>
    <w:rsid w:val="0092601D"/>
    <w:rsid w:val="0092720D"/>
    <w:rsid w:val="00933290"/>
    <w:rsid w:val="00936B01"/>
    <w:rsid w:val="0093776C"/>
    <w:rsid w:val="00940975"/>
    <w:rsid w:val="00940BCC"/>
    <w:rsid w:val="00945B80"/>
    <w:rsid w:val="00945C37"/>
    <w:rsid w:val="00946D84"/>
    <w:rsid w:val="00952915"/>
    <w:rsid w:val="00954350"/>
    <w:rsid w:val="009544FC"/>
    <w:rsid w:val="009558DD"/>
    <w:rsid w:val="00955C13"/>
    <w:rsid w:val="00955C87"/>
    <w:rsid w:val="00956B7B"/>
    <w:rsid w:val="00957D42"/>
    <w:rsid w:val="00960AC0"/>
    <w:rsid w:val="0096452B"/>
    <w:rsid w:val="009657F6"/>
    <w:rsid w:val="00970D9E"/>
    <w:rsid w:val="00971329"/>
    <w:rsid w:val="00971A31"/>
    <w:rsid w:val="00973C1E"/>
    <w:rsid w:val="00974B0E"/>
    <w:rsid w:val="009765B2"/>
    <w:rsid w:val="00977397"/>
    <w:rsid w:val="00980353"/>
    <w:rsid w:val="00981C33"/>
    <w:rsid w:val="00982EFC"/>
    <w:rsid w:val="00983737"/>
    <w:rsid w:val="009941F7"/>
    <w:rsid w:val="0099472F"/>
    <w:rsid w:val="009A1161"/>
    <w:rsid w:val="009A1210"/>
    <w:rsid w:val="009A1394"/>
    <w:rsid w:val="009A216A"/>
    <w:rsid w:val="009A388E"/>
    <w:rsid w:val="009A3F3A"/>
    <w:rsid w:val="009A59C5"/>
    <w:rsid w:val="009A66ED"/>
    <w:rsid w:val="009B07F4"/>
    <w:rsid w:val="009B16B6"/>
    <w:rsid w:val="009B3418"/>
    <w:rsid w:val="009B3606"/>
    <w:rsid w:val="009B4C58"/>
    <w:rsid w:val="009B4F12"/>
    <w:rsid w:val="009B757D"/>
    <w:rsid w:val="009C410A"/>
    <w:rsid w:val="009D0153"/>
    <w:rsid w:val="009D0BA7"/>
    <w:rsid w:val="009D14B6"/>
    <w:rsid w:val="009D7BDF"/>
    <w:rsid w:val="009D7D9D"/>
    <w:rsid w:val="009E5BE3"/>
    <w:rsid w:val="009F139C"/>
    <w:rsid w:val="009F1F93"/>
    <w:rsid w:val="009F2A86"/>
    <w:rsid w:val="009F3231"/>
    <w:rsid w:val="009F4DF3"/>
    <w:rsid w:val="00A01AE3"/>
    <w:rsid w:val="00A0244B"/>
    <w:rsid w:val="00A10406"/>
    <w:rsid w:val="00A11544"/>
    <w:rsid w:val="00A118E4"/>
    <w:rsid w:val="00A120B0"/>
    <w:rsid w:val="00A13C20"/>
    <w:rsid w:val="00A20B99"/>
    <w:rsid w:val="00A2448D"/>
    <w:rsid w:val="00A255EB"/>
    <w:rsid w:val="00A27029"/>
    <w:rsid w:val="00A27906"/>
    <w:rsid w:val="00A27EF0"/>
    <w:rsid w:val="00A35EBA"/>
    <w:rsid w:val="00A369EC"/>
    <w:rsid w:val="00A378FF"/>
    <w:rsid w:val="00A43B70"/>
    <w:rsid w:val="00A44A93"/>
    <w:rsid w:val="00A44BE6"/>
    <w:rsid w:val="00A47673"/>
    <w:rsid w:val="00A50468"/>
    <w:rsid w:val="00A51B91"/>
    <w:rsid w:val="00A51C76"/>
    <w:rsid w:val="00A51D17"/>
    <w:rsid w:val="00A52422"/>
    <w:rsid w:val="00A54DC6"/>
    <w:rsid w:val="00A54EC1"/>
    <w:rsid w:val="00A55144"/>
    <w:rsid w:val="00A60923"/>
    <w:rsid w:val="00A637EE"/>
    <w:rsid w:val="00A66008"/>
    <w:rsid w:val="00A66B16"/>
    <w:rsid w:val="00A66E2E"/>
    <w:rsid w:val="00A71537"/>
    <w:rsid w:val="00A717E9"/>
    <w:rsid w:val="00A72203"/>
    <w:rsid w:val="00A72B28"/>
    <w:rsid w:val="00A74F9C"/>
    <w:rsid w:val="00A75395"/>
    <w:rsid w:val="00A75FE8"/>
    <w:rsid w:val="00A769F7"/>
    <w:rsid w:val="00A76EF4"/>
    <w:rsid w:val="00A81654"/>
    <w:rsid w:val="00A8255A"/>
    <w:rsid w:val="00A87BC9"/>
    <w:rsid w:val="00A91174"/>
    <w:rsid w:val="00A9181C"/>
    <w:rsid w:val="00A91A84"/>
    <w:rsid w:val="00A92498"/>
    <w:rsid w:val="00A949EF"/>
    <w:rsid w:val="00A94B3A"/>
    <w:rsid w:val="00A95036"/>
    <w:rsid w:val="00A95D68"/>
    <w:rsid w:val="00A97938"/>
    <w:rsid w:val="00AA0888"/>
    <w:rsid w:val="00AA15A1"/>
    <w:rsid w:val="00AA46A4"/>
    <w:rsid w:val="00AA6E4A"/>
    <w:rsid w:val="00AB10E0"/>
    <w:rsid w:val="00AB2CF2"/>
    <w:rsid w:val="00AB3795"/>
    <w:rsid w:val="00AB488C"/>
    <w:rsid w:val="00AB5DBB"/>
    <w:rsid w:val="00AC38A1"/>
    <w:rsid w:val="00AC5243"/>
    <w:rsid w:val="00AC5AFF"/>
    <w:rsid w:val="00AD1ABE"/>
    <w:rsid w:val="00AD1D5E"/>
    <w:rsid w:val="00AD2680"/>
    <w:rsid w:val="00AD290B"/>
    <w:rsid w:val="00AD472F"/>
    <w:rsid w:val="00AE0BC5"/>
    <w:rsid w:val="00AE4F56"/>
    <w:rsid w:val="00AF1975"/>
    <w:rsid w:val="00AF3DC1"/>
    <w:rsid w:val="00B005DB"/>
    <w:rsid w:val="00B011F4"/>
    <w:rsid w:val="00B04340"/>
    <w:rsid w:val="00B0448F"/>
    <w:rsid w:val="00B055EA"/>
    <w:rsid w:val="00B06263"/>
    <w:rsid w:val="00B117CA"/>
    <w:rsid w:val="00B12F41"/>
    <w:rsid w:val="00B13B1C"/>
    <w:rsid w:val="00B13B2E"/>
    <w:rsid w:val="00B14711"/>
    <w:rsid w:val="00B1481C"/>
    <w:rsid w:val="00B16FBB"/>
    <w:rsid w:val="00B20B91"/>
    <w:rsid w:val="00B24839"/>
    <w:rsid w:val="00B249E6"/>
    <w:rsid w:val="00B25E3D"/>
    <w:rsid w:val="00B27A8F"/>
    <w:rsid w:val="00B304B4"/>
    <w:rsid w:val="00B33CD2"/>
    <w:rsid w:val="00B37F64"/>
    <w:rsid w:val="00B41611"/>
    <w:rsid w:val="00B43BC1"/>
    <w:rsid w:val="00B43D2B"/>
    <w:rsid w:val="00B479D7"/>
    <w:rsid w:val="00B504F2"/>
    <w:rsid w:val="00B51112"/>
    <w:rsid w:val="00B548DF"/>
    <w:rsid w:val="00B57463"/>
    <w:rsid w:val="00B57CD6"/>
    <w:rsid w:val="00B63644"/>
    <w:rsid w:val="00B65BE5"/>
    <w:rsid w:val="00B70434"/>
    <w:rsid w:val="00B70D06"/>
    <w:rsid w:val="00B7123B"/>
    <w:rsid w:val="00B71CAE"/>
    <w:rsid w:val="00B724C9"/>
    <w:rsid w:val="00B7359C"/>
    <w:rsid w:val="00B73B16"/>
    <w:rsid w:val="00B74B67"/>
    <w:rsid w:val="00B77621"/>
    <w:rsid w:val="00B80B3D"/>
    <w:rsid w:val="00B80C10"/>
    <w:rsid w:val="00B84215"/>
    <w:rsid w:val="00B84A31"/>
    <w:rsid w:val="00B84F36"/>
    <w:rsid w:val="00B856B4"/>
    <w:rsid w:val="00B92B1C"/>
    <w:rsid w:val="00B93563"/>
    <w:rsid w:val="00B94478"/>
    <w:rsid w:val="00B95B9D"/>
    <w:rsid w:val="00BA45C9"/>
    <w:rsid w:val="00BA47A5"/>
    <w:rsid w:val="00BA4B2B"/>
    <w:rsid w:val="00BA4CB0"/>
    <w:rsid w:val="00BA51FE"/>
    <w:rsid w:val="00BA79A8"/>
    <w:rsid w:val="00BB0217"/>
    <w:rsid w:val="00BB0F32"/>
    <w:rsid w:val="00BB2465"/>
    <w:rsid w:val="00BB2E55"/>
    <w:rsid w:val="00BB3FA0"/>
    <w:rsid w:val="00BB4F3B"/>
    <w:rsid w:val="00BB5F64"/>
    <w:rsid w:val="00BB66EC"/>
    <w:rsid w:val="00BC0234"/>
    <w:rsid w:val="00BC30DC"/>
    <w:rsid w:val="00BC3DC3"/>
    <w:rsid w:val="00BC59D6"/>
    <w:rsid w:val="00BC69F0"/>
    <w:rsid w:val="00BC77DD"/>
    <w:rsid w:val="00BC7D9D"/>
    <w:rsid w:val="00BD163A"/>
    <w:rsid w:val="00BD1C8C"/>
    <w:rsid w:val="00BD1C99"/>
    <w:rsid w:val="00BD211B"/>
    <w:rsid w:val="00BD4411"/>
    <w:rsid w:val="00BD4CD9"/>
    <w:rsid w:val="00BD4E71"/>
    <w:rsid w:val="00BD54D1"/>
    <w:rsid w:val="00BD7BFA"/>
    <w:rsid w:val="00BE19E1"/>
    <w:rsid w:val="00BE1A4B"/>
    <w:rsid w:val="00BE2085"/>
    <w:rsid w:val="00BF00B6"/>
    <w:rsid w:val="00BF18EE"/>
    <w:rsid w:val="00BF27DD"/>
    <w:rsid w:val="00BF47CF"/>
    <w:rsid w:val="00C036A8"/>
    <w:rsid w:val="00C05707"/>
    <w:rsid w:val="00C064DD"/>
    <w:rsid w:val="00C07D4B"/>
    <w:rsid w:val="00C1160A"/>
    <w:rsid w:val="00C11F1A"/>
    <w:rsid w:val="00C1209C"/>
    <w:rsid w:val="00C1416C"/>
    <w:rsid w:val="00C15D01"/>
    <w:rsid w:val="00C231B8"/>
    <w:rsid w:val="00C30720"/>
    <w:rsid w:val="00C3194A"/>
    <w:rsid w:val="00C31C1D"/>
    <w:rsid w:val="00C32270"/>
    <w:rsid w:val="00C328AC"/>
    <w:rsid w:val="00C32A40"/>
    <w:rsid w:val="00C331F1"/>
    <w:rsid w:val="00C33F93"/>
    <w:rsid w:val="00C340BC"/>
    <w:rsid w:val="00C35B83"/>
    <w:rsid w:val="00C37CDB"/>
    <w:rsid w:val="00C41091"/>
    <w:rsid w:val="00C4195C"/>
    <w:rsid w:val="00C43E32"/>
    <w:rsid w:val="00C454C5"/>
    <w:rsid w:val="00C52E69"/>
    <w:rsid w:val="00C53EBE"/>
    <w:rsid w:val="00C60CF1"/>
    <w:rsid w:val="00C60D43"/>
    <w:rsid w:val="00C644B4"/>
    <w:rsid w:val="00C6553C"/>
    <w:rsid w:val="00C6597E"/>
    <w:rsid w:val="00C70BBB"/>
    <w:rsid w:val="00C712EF"/>
    <w:rsid w:val="00C72FB6"/>
    <w:rsid w:val="00C74D9D"/>
    <w:rsid w:val="00C74DD7"/>
    <w:rsid w:val="00C76BC4"/>
    <w:rsid w:val="00C80651"/>
    <w:rsid w:val="00C809B0"/>
    <w:rsid w:val="00C81C12"/>
    <w:rsid w:val="00C83865"/>
    <w:rsid w:val="00C86528"/>
    <w:rsid w:val="00C907BD"/>
    <w:rsid w:val="00C908E2"/>
    <w:rsid w:val="00C90FB7"/>
    <w:rsid w:val="00C91A13"/>
    <w:rsid w:val="00C93161"/>
    <w:rsid w:val="00C93370"/>
    <w:rsid w:val="00C93809"/>
    <w:rsid w:val="00C9773F"/>
    <w:rsid w:val="00CA0F5C"/>
    <w:rsid w:val="00CA172A"/>
    <w:rsid w:val="00CA199B"/>
    <w:rsid w:val="00CA3E7E"/>
    <w:rsid w:val="00CA3F0F"/>
    <w:rsid w:val="00CA4154"/>
    <w:rsid w:val="00CA4EC5"/>
    <w:rsid w:val="00CA7DA4"/>
    <w:rsid w:val="00CB341D"/>
    <w:rsid w:val="00CB42C7"/>
    <w:rsid w:val="00CB4DD9"/>
    <w:rsid w:val="00CB7546"/>
    <w:rsid w:val="00CC4496"/>
    <w:rsid w:val="00CC60B7"/>
    <w:rsid w:val="00CC7F21"/>
    <w:rsid w:val="00CD0BE2"/>
    <w:rsid w:val="00CD5964"/>
    <w:rsid w:val="00CD707D"/>
    <w:rsid w:val="00CE12F0"/>
    <w:rsid w:val="00CE2BD1"/>
    <w:rsid w:val="00CE6A8B"/>
    <w:rsid w:val="00CF086A"/>
    <w:rsid w:val="00CF1822"/>
    <w:rsid w:val="00CF3F44"/>
    <w:rsid w:val="00CF4119"/>
    <w:rsid w:val="00CF4232"/>
    <w:rsid w:val="00CF7780"/>
    <w:rsid w:val="00CF795F"/>
    <w:rsid w:val="00D01467"/>
    <w:rsid w:val="00D0267C"/>
    <w:rsid w:val="00D038AB"/>
    <w:rsid w:val="00D06C7A"/>
    <w:rsid w:val="00D06E73"/>
    <w:rsid w:val="00D1118B"/>
    <w:rsid w:val="00D12048"/>
    <w:rsid w:val="00D12148"/>
    <w:rsid w:val="00D148EA"/>
    <w:rsid w:val="00D14AD9"/>
    <w:rsid w:val="00D1518F"/>
    <w:rsid w:val="00D20B28"/>
    <w:rsid w:val="00D21B81"/>
    <w:rsid w:val="00D22EDC"/>
    <w:rsid w:val="00D2416C"/>
    <w:rsid w:val="00D25DF4"/>
    <w:rsid w:val="00D31F50"/>
    <w:rsid w:val="00D34395"/>
    <w:rsid w:val="00D34752"/>
    <w:rsid w:val="00D358B2"/>
    <w:rsid w:val="00D36CE7"/>
    <w:rsid w:val="00D42A12"/>
    <w:rsid w:val="00D44963"/>
    <w:rsid w:val="00D46656"/>
    <w:rsid w:val="00D47EB2"/>
    <w:rsid w:val="00D51503"/>
    <w:rsid w:val="00D5309B"/>
    <w:rsid w:val="00D530EB"/>
    <w:rsid w:val="00D534B6"/>
    <w:rsid w:val="00D5381B"/>
    <w:rsid w:val="00D5657C"/>
    <w:rsid w:val="00D572A0"/>
    <w:rsid w:val="00D57505"/>
    <w:rsid w:val="00D60B35"/>
    <w:rsid w:val="00D628D0"/>
    <w:rsid w:val="00D64730"/>
    <w:rsid w:val="00D64B59"/>
    <w:rsid w:val="00D65E2D"/>
    <w:rsid w:val="00D66BE7"/>
    <w:rsid w:val="00D67091"/>
    <w:rsid w:val="00D676B5"/>
    <w:rsid w:val="00D67A36"/>
    <w:rsid w:val="00D70EE6"/>
    <w:rsid w:val="00D72391"/>
    <w:rsid w:val="00D75007"/>
    <w:rsid w:val="00D7549F"/>
    <w:rsid w:val="00D76835"/>
    <w:rsid w:val="00D80C2B"/>
    <w:rsid w:val="00D82CC9"/>
    <w:rsid w:val="00D84923"/>
    <w:rsid w:val="00D853B5"/>
    <w:rsid w:val="00D90FF5"/>
    <w:rsid w:val="00D91E1E"/>
    <w:rsid w:val="00D94106"/>
    <w:rsid w:val="00D9531A"/>
    <w:rsid w:val="00D976AA"/>
    <w:rsid w:val="00DA498E"/>
    <w:rsid w:val="00DA588F"/>
    <w:rsid w:val="00DB10C6"/>
    <w:rsid w:val="00DB20C9"/>
    <w:rsid w:val="00DB2EF3"/>
    <w:rsid w:val="00DB365C"/>
    <w:rsid w:val="00DB43A1"/>
    <w:rsid w:val="00DB4780"/>
    <w:rsid w:val="00DB57BB"/>
    <w:rsid w:val="00DB6880"/>
    <w:rsid w:val="00DB7558"/>
    <w:rsid w:val="00DC0B18"/>
    <w:rsid w:val="00DC10EA"/>
    <w:rsid w:val="00DC2C15"/>
    <w:rsid w:val="00DC4A70"/>
    <w:rsid w:val="00DC61BE"/>
    <w:rsid w:val="00DC6825"/>
    <w:rsid w:val="00DD050C"/>
    <w:rsid w:val="00DD07A4"/>
    <w:rsid w:val="00DD2CAA"/>
    <w:rsid w:val="00DD7CFA"/>
    <w:rsid w:val="00DE0173"/>
    <w:rsid w:val="00DE2936"/>
    <w:rsid w:val="00DE517E"/>
    <w:rsid w:val="00DE67A0"/>
    <w:rsid w:val="00DE6AB5"/>
    <w:rsid w:val="00DF0BD0"/>
    <w:rsid w:val="00DF24E5"/>
    <w:rsid w:val="00DF57A2"/>
    <w:rsid w:val="00E041FE"/>
    <w:rsid w:val="00E04F4D"/>
    <w:rsid w:val="00E061A4"/>
    <w:rsid w:val="00E121A4"/>
    <w:rsid w:val="00E1529C"/>
    <w:rsid w:val="00E15770"/>
    <w:rsid w:val="00E15A34"/>
    <w:rsid w:val="00E16387"/>
    <w:rsid w:val="00E1703F"/>
    <w:rsid w:val="00E17E02"/>
    <w:rsid w:val="00E2051B"/>
    <w:rsid w:val="00E20E3D"/>
    <w:rsid w:val="00E2186E"/>
    <w:rsid w:val="00E21B58"/>
    <w:rsid w:val="00E23A59"/>
    <w:rsid w:val="00E30048"/>
    <w:rsid w:val="00E30AF8"/>
    <w:rsid w:val="00E3434E"/>
    <w:rsid w:val="00E35F44"/>
    <w:rsid w:val="00E36633"/>
    <w:rsid w:val="00E43043"/>
    <w:rsid w:val="00E430C1"/>
    <w:rsid w:val="00E4370F"/>
    <w:rsid w:val="00E43A04"/>
    <w:rsid w:val="00E44F7B"/>
    <w:rsid w:val="00E5174D"/>
    <w:rsid w:val="00E52AC0"/>
    <w:rsid w:val="00E6020B"/>
    <w:rsid w:val="00E6028C"/>
    <w:rsid w:val="00E6158B"/>
    <w:rsid w:val="00E63157"/>
    <w:rsid w:val="00E64CD8"/>
    <w:rsid w:val="00E65C9D"/>
    <w:rsid w:val="00E66689"/>
    <w:rsid w:val="00E66C9D"/>
    <w:rsid w:val="00E70959"/>
    <w:rsid w:val="00E70CCC"/>
    <w:rsid w:val="00E71793"/>
    <w:rsid w:val="00E73B38"/>
    <w:rsid w:val="00E8117D"/>
    <w:rsid w:val="00E84F44"/>
    <w:rsid w:val="00E859E7"/>
    <w:rsid w:val="00E910F8"/>
    <w:rsid w:val="00E919E6"/>
    <w:rsid w:val="00E92079"/>
    <w:rsid w:val="00E93776"/>
    <w:rsid w:val="00E9440A"/>
    <w:rsid w:val="00E94436"/>
    <w:rsid w:val="00E95218"/>
    <w:rsid w:val="00E9599E"/>
    <w:rsid w:val="00E96F24"/>
    <w:rsid w:val="00EA170E"/>
    <w:rsid w:val="00EB018E"/>
    <w:rsid w:val="00EB096A"/>
    <w:rsid w:val="00EB355B"/>
    <w:rsid w:val="00EB3A82"/>
    <w:rsid w:val="00EB3DB4"/>
    <w:rsid w:val="00EB5258"/>
    <w:rsid w:val="00EB53A1"/>
    <w:rsid w:val="00EB6AC5"/>
    <w:rsid w:val="00EC4ED0"/>
    <w:rsid w:val="00ED1603"/>
    <w:rsid w:val="00ED1663"/>
    <w:rsid w:val="00ED39ED"/>
    <w:rsid w:val="00ED404D"/>
    <w:rsid w:val="00EE1005"/>
    <w:rsid w:val="00EE7924"/>
    <w:rsid w:val="00EF035E"/>
    <w:rsid w:val="00EF14C7"/>
    <w:rsid w:val="00EF4A23"/>
    <w:rsid w:val="00EF52C8"/>
    <w:rsid w:val="00EF6362"/>
    <w:rsid w:val="00EF6DDA"/>
    <w:rsid w:val="00F011A9"/>
    <w:rsid w:val="00F03FF2"/>
    <w:rsid w:val="00F040BC"/>
    <w:rsid w:val="00F05295"/>
    <w:rsid w:val="00F05C0C"/>
    <w:rsid w:val="00F06147"/>
    <w:rsid w:val="00F06C0A"/>
    <w:rsid w:val="00F1199C"/>
    <w:rsid w:val="00F128F6"/>
    <w:rsid w:val="00F12D21"/>
    <w:rsid w:val="00F169C9"/>
    <w:rsid w:val="00F17C69"/>
    <w:rsid w:val="00F17F77"/>
    <w:rsid w:val="00F2029A"/>
    <w:rsid w:val="00F210F6"/>
    <w:rsid w:val="00F211F1"/>
    <w:rsid w:val="00F21A5E"/>
    <w:rsid w:val="00F25D79"/>
    <w:rsid w:val="00F265E0"/>
    <w:rsid w:val="00F27142"/>
    <w:rsid w:val="00F31752"/>
    <w:rsid w:val="00F318C2"/>
    <w:rsid w:val="00F335F8"/>
    <w:rsid w:val="00F36CB6"/>
    <w:rsid w:val="00F37FA7"/>
    <w:rsid w:val="00F40DCC"/>
    <w:rsid w:val="00F45986"/>
    <w:rsid w:val="00F45F97"/>
    <w:rsid w:val="00F4728B"/>
    <w:rsid w:val="00F51BA2"/>
    <w:rsid w:val="00F51F21"/>
    <w:rsid w:val="00F5352B"/>
    <w:rsid w:val="00F53AAC"/>
    <w:rsid w:val="00F54B3B"/>
    <w:rsid w:val="00F5524E"/>
    <w:rsid w:val="00F56B90"/>
    <w:rsid w:val="00F57E3D"/>
    <w:rsid w:val="00F614EA"/>
    <w:rsid w:val="00F63322"/>
    <w:rsid w:val="00F65085"/>
    <w:rsid w:val="00F65B04"/>
    <w:rsid w:val="00F670DE"/>
    <w:rsid w:val="00F70CA4"/>
    <w:rsid w:val="00F72D45"/>
    <w:rsid w:val="00F73380"/>
    <w:rsid w:val="00F748B1"/>
    <w:rsid w:val="00F759CC"/>
    <w:rsid w:val="00F75A9F"/>
    <w:rsid w:val="00F8043F"/>
    <w:rsid w:val="00F856B6"/>
    <w:rsid w:val="00F95013"/>
    <w:rsid w:val="00F95B05"/>
    <w:rsid w:val="00F95B48"/>
    <w:rsid w:val="00F961A3"/>
    <w:rsid w:val="00F965C8"/>
    <w:rsid w:val="00FA3328"/>
    <w:rsid w:val="00FA457C"/>
    <w:rsid w:val="00FA591B"/>
    <w:rsid w:val="00FA64FE"/>
    <w:rsid w:val="00FA716A"/>
    <w:rsid w:val="00FB46D2"/>
    <w:rsid w:val="00FB5D46"/>
    <w:rsid w:val="00FB61E8"/>
    <w:rsid w:val="00FB6CE1"/>
    <w:rsid w:val="00FB7E72"/>
    <w:rsid w:val="00FC00D6"/>
    <w:rsid w:val="00FC0F75"/>
    <w:rsid w:val="00FC2ACD"/>
    <w:rsid w:val="00FC4D58"/>
    <w:rsid w:val="00FC5A01"/>
    <w:rsid w:val="00FC5E1A"/>
    <w:rsid w:val="00FD0B7B"/>
    <w:rsid w:val="00FD447F"/>
    <w:rsid w:val="00FD46C3"/>
    <w:rsid w:val="00FD5E34"/>
    <w:rsid w:val="00FE2BC8"/>
    <w:rsid w:val="00FE4243"/>
    <w:rsid w:val="00FE61BC"/>
    <w:rsid w:val="00FE7407"/>
    <w:rsid w:val="00FF3655"/>
    <w:rsid w:val="00FF3F13"/>
    <w:rsid w:val="00FF41A9"/>
    <w:rsid w:val="00FF44BE"/>
    <w:rsid w:val="00FF56A6"/>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FA3A4"/>
  <w15:chartTrackingRefBased/>
  <w15:docId w15:val="{C57F0804-547C-484E-8D9E-ADC77829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2ACD"/>
    <w:pPr>
      <w:widowControl w:val="0"/>
      <w:snapToGrid w:val="0"/>
      <w:spacing w:after="120"/>
      <w:jc w:val="both"/>
    </w:pPr>
    <w:rPr>
      <w:rFonts w:ascii="Times New Roman" w:hAnsi="Times New Roman"/>
      <w:sz w:val="20"/>
    </w:rPr>
  </w:style>
  <w:style w:type="paragraph" w:styleId="1">
    <w:name w:val="heading 1"/>
    <w:basedOn w:val="a"/>
    <w:next w:val="a"/>
    <w:link w:val="10"/>
    <w:uiPriority w:val="9"/>
    <w:qFormat/>
    <w:rsid w:val="0085175A"/>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85175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2599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4"/>
    <w:uiPriority w:val="99"/>
    <w:qFormat/>
    <w:rsid w:val="0085175A"/>
    <w:pPr>
      <w:ind w:firstLineChars="200" w:firstLine="420"/>
    </w:pPr>
  </w:style>
  <w:style w:type="table" w:styleId="a5">
    <w:name w:val="Table Grid"/>
    <w:aliases w:val="TableGrid"/>
    <w:basedOn w:val="a1"/>
    <w:uiPriority w:val="39"/>
    <w:qFormat/>
    <w:rsid w:val="0085175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99"/>
    <w:qFormat/>
    <w:locked/>
    <w:rsid w:val="0085175A"/>
    <w:rPr>
      <w:rFonts w:ascii="Times New Roman" w:hAnsi="Times New Roman"/>
      <w:sz w:val="20"/>
    </w:rPr>
  </w:style>
  <w:style w:type="paragraph" w:customStyle="1" w:styleId="title1">
    <w:name w:val="title 1"/>
    <w:basedOn w:val="1"/>
    <w:next w:val="a"/>
    <w:link w:val="title10"/>
    <w:qFormat/>
    <w:rsid w:val="0085175A"/>
    <w:pPr>
      <w:widowControl/>
      <w:numPr>
        <w:numId w:val="2"/>
      </w:numPr>
      <w:pBdr>
        <w:top w:val="single" w:sz="12" w:space="3" w:color="auto"/>
      </w:pBdr>
      <w:overflowPunct w:val="0"/>
      <w:autoSpaceDE w:val="0"/>
      <w:autoSpaceDN w:val="0"/>
      <w:adjustRightInd w:val="0"/>
      <w:spacing w:beforeLines="50" w:before="156" w:afterLines="50" w:after="156"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2"/>
    <w:next w:val="a"/>
    <w:link w:val="title2Char"/>
    <w:qFormat/>
    <w:rsid w:val="0085175A"/>
    <w:pPr>
      <w:keepLines w:val="0"/>
      <w:widowControl/>
      <w:numPr>
        <w:ilvl w:val="1"/>
        <w:numId w:val="2"/>
      </w:numPr>
      <w:spacing w:before="240" w:after="60" w:line="240" w:lineRule="auto"/>
    </w:pPr>
    <w:rPr>
      <w:rFonts w:ascii="Arial" w:eastAsia="Arial" w:hAnsi="Arial" w:cs="Arial"/>
      <w:b w:val="0"/>
      <w:iCs/>
      <w:kern w:val="0"/>
      <w:sz w:val="28"/>
      <w:szCs w:val="28"/>
    </w:rPr>
  </w:style>
  <w:style w:type="character" w:customStyle="1" w:styleId="title10">
    <w:name w:val="title 1 字符"/>
    <w:link w:val="title1"/>
    <w:rsid w:val="0085175A"/>
    <w:rPr>
      <w:rFonts w:ascii="Arial" w:eastAsia="宋体" w:hAnsi="Arial" w:cs="Times New Roman"/>
      <w:kern w:val="0"/>
      <w:sz w:val="36"/>
      <w:szCs w:val="20"/>
    </w:rPr>
  </w:style>
  <w:style w:type="paragraph" w:customStyle="1" w:styleId="title3">
    <w:name w:val="title 3"/>
    <w:basedOn w:val="title2"/>
    <w:next w:val="a"/>
    <w:qFormat/>
    <w:rsid w:val="0019192A"/>
    <w:pPr>
      <w:numPr>
        <w:ilvl w:val="2"/>
      </w:numPr>
    </w:pPr>
    <w:rPr>
      <w:sz w:val="22"/>
    </w:rPr>
  </w:style>
  <w:style w:type="character" w:customStyle="1" w:styleId="title2Char">
    <w:name w:val="title 2 Char"/>
    <w:link w:val="title2"/>
    <w:rsid w:val="0085175A"/>
    <w:rPr>
      <w:rFonts w:ascii="Arial" w:eastAsia="Arial" w:hAnsi="Arial" w:cs="Arial"/>
      <w:bCs/>
      <w:iCs/>
      <w:kern w:val="0"/>
      <w:sz w:val="28"/>
      <w:szCs w:val="28"/>
    </w:rPr>
  </w:style>
  <w:style w:type="paragraph" w:customStyle="1" w:styleId="proposal">
    <w:name w:val="proposal"/>
    <w:basedOn w:val="a6"/>
    <w:next w:val="a"/>
    <w:link w:val="proposalChar"/>
    <w:qFormat/>
    <w:rsid w:val="0085175A"/>
    <w:pPr>
      <w:widowControl/>
      <w:numPr>
        <w:numId w:val="1"/>
      </w:numPr>
      <w:spacing w:beforeLines="50" w:before="156" w:afterLines="50" w:after="156"/>
    </w:pPr>
    <w:rPr>
      <w:rFonts w:eastAsia="宋体" w:cs="Times New Roman"/>
      <w:b/>
      <w:kern w:val="0"/>
      <w:szCs w:val="20"/>
    </w:rPr>
  </w:style>
  <w:style w:type="character" w:customStyle="1" w:styleId="proposalChar">
    <w:name w:val="proposal Char"/>
    <w:link w:val="proposal"/>
    <w:rsid w:val="0085175A"/>
    <w:rPr>
      <w:rFonts w:ascii="Times New Roman" w:eastAsia="宋体" w:hAnsi="Times New Roman" w:cs="Times New Roman"/>
      <w:b/>
      <w:kern w:val="0"/>
      <w:sz w:val="20"/>
      <w:szCs w:val="20"/>
    </w:rPr>
  </w:style>
  <w:style w:type="paragraph" w:customStyle="1" w:styleId="figure">
    <w:name w:val="figure"/>
    <w:basedOn w:val="a"/>
    <w:next w:val="a"/>
    <w:link w:val="figure0"/>
    <w:qFormat/>
    <w:rsid w:val="0085175A"/>
    <w:pPr>
      <w:widowControl/>
      <w:numPr>
        <w:numId w:val="3"/>
      </w:numPr>
      <w:jc w:val="center"/>
    </w:pPr>
    <w:rPr>
      <w:rFonts w:cs="Times New Roman"/>
      <w:kern w:val="0"/>
      <w:szCs w:val="24"/>
      <w:lang w:eastAsia="en-US"/>
    </w:rPr>
  </w:style>
  <w:style w:type="character" w:customStyle="1" w:styleId="figure0">
    <w:name w:val="figure 字符"/>
    <w:basedOn w:val="a0"/>
    <w:link w:val="figure"/>
    <w:rsid w:val="0085175A"/>
    <w:rPr>
      <w:rFonts w:ascii="Times New Roman" w:hAnsi="Times New Roman" w:cs="Times New Roman"/>
      <w:kern w:val="0"/>
      <w:sz w:val="20"/>
      <w:szCs w:val="24"/>
      <w:lang w:eastAsia="en-US"/>
    </w:rPr>
  </w:style>
  <w:style w:type="character" w:styleId="a7">
    <w:name w:val="annotation reference"/>
    <w:basedOn w:val="a0"/>
    <w:unhideWhenUsed/>
    <w:qFormat/>
    <w:rsid w:val="0085175A"/>
    <w:rPr>
      <w:sz w:val="21"/>
      <w:szCs w:val="21"/>
    </w:rPr>
  </w:style>
  <w:style w:type="paragraph" w:styleId="a8">
    <w:name w:val="annotation text"/>
    <w:basedOn w:val="a"/>
    <w:link w:val="a9"/>
    <w:uiPriority w:val="99"/>
    <w:unhideWhenUsed/>
    <w:qFormat/>
    <w:rsid w:val="0085175A"/>
    <w:pPr>
      <w:jc w:val="left"/>
    </w:pPr>
    <w:rPr>
      <w:rFonts w:asciiTheme="minorHAnsi" w:hAnsiTheme="minorHAnsi"/>
      <w:sz w:val="21"/>
    </w:rPr>
  </w:style>
  <w:style w:type="character" w:customStyle="1" w:styleId="a9">
    <w:name w:val="批注文字 字符"/>
    <w:basedOn w:val="a0"/>
    <w:link w:val="a8"/>
    <w:uiPriority w:val="99"/>
    <w:qFormat/>
    <w:rsid w:val="0085175A"/>
  </w:style>
  <w:style w:type="paragraph" w:customStyle="1" w:styleId="references">
    <w:name w:val="references"/>
    <w:qFormat/>
    <w:rsid w:val="0085175A"/>
    <w:pPr>
      <w:numPr>
        <w:numId w:val="4"/>
      </w:numPr>
      <w:jc w:val="both"/>
    </w:pPr>
    <w:rPr>
      <w:rFonts w:ascii="Times New Roman" w:hAnsi="Times New Roman" w:cs="Times New Roman"/>
      <w:noProof/>
      <w:kern w:val="0"/>
      <w:sz w:val="20"/>
      <w:szCs w:val="16"/>
    </w:rPr>
  </w:style>
  <w:style w:type="paragraph" w:customStyle="1" w:styleId="titlereference">
    <w:name w:val="titlereference"/>
    <w:basedOn w:val="title1"/>
    <w:link w:val="titlereference0"/>
    <w:qFormat/>
    <w:rsid w:val="0085175A"/>
    <w:pPr>
      <w:numPr>
        <w:numId w:val="0"/>
      </w:numPr>
      <w:snapToGrid/>
      <w:spacing w:before="50" w:after="50"/>
      <w:ind w:left="425" w:hanging="425"/>
    </w:pPr>
  </w:style>
  <w:style w:type="character" w:customStyle="1" w:styleId="titlereference0">
    <w:name w:val="titlereference 字符"/>
    <w:basedOn w:val="a0"/>
    <w:link w:val="titlereference"/>
    <w:rsid w:val="0085175A"/>
    <w:rPr>
      <w:rFonts w:ascii="Arial" w:eastAsia="宋体" w:hAnsi="Arial" w:cs="Times New Roman"/>
      <w:kern w:val="0"/>
      <w:sz w:val="36"/>
      <w:szCs w:val="20"/>
    </w:rPr>
  </w:style>
  <w:style w:type="character" w:customStyle="1" w:styleId="10">
    <w:name w:val="标题 1 字符"/>
    <w:basedOn w:val="a0"/>
    <w:link w:val="1"/>
    <w:uiPriority w:val="9"/>
    <w:rsid w:val="0085175A"/>
    <w:rPr>
      <w:rFonts w:ascii="Times New Roman" w:hAnsi="Times New Roman"/>
      <w:b/>
      <w:bCs/>
      <w:kern w:val="44"/>
      <w:sz w:val="44"/>
      <w:szCs w:val="44"/>
    </w:rPr>
  </w:style>
  <w:style w:type="character" w:customStyle="1" w:styleId="20">
    <w:name w:val="标题 2 字符"/>
    <w:basedOn w:val="a0"/>
    <w:link w:val="2"/>
    <w:uiPriority w:val="9"/>
    <w:semiHidden/>
    <w:rsid w:val="0085175A"/>
    <w:rPr>
      <w:rFonts w:asciiTheme="majorHAnsi" w:eastAsiaTheme="majorEastAsia" w:hAnsiTheme="majorHAnsi" w:cstheme="majorBidi"/>
      <w:b/>
      <w:bCs/>
      <w:sz w:val="32"/>
      <w:szCs w:val="32"/>
    </w:rPr>
  </w:style>
  <w:style w:type="paragraph" w:styleId="a6">
    <w:name w:val="Body Text"/>
    <w:basedOn w:val="a"/>
    <w:link w:val="aa"/>
    <w:uiPriority w:val="99"/>
    <w:semiHidden/>
    <w:unhideWhenUsed/>
    <w:rsid w:val="0085175A"/>
  </w:style>
  <w:style w:type="character" w:customStyle="1" w:styleId="aa">
    <w:name w:val="正文文本 字符"/>
    <w:basedOn w:val="a0"/>
    <w:link w:val="a6"/>
    <w:uiPriority w:val="99"/>
    <w:semiHidden/>
    <w:rsid w:val="0085175A"/>
    <w:rPr>
      <w:rFonts w:ascii="Times New Roman" w:hAnsi="Times New Roman"/>
      <w:sz w:val="20"/>
    </w:rPr>
  </w:style>
  <w:style w:type="paragraph" w:styleId="ab">
    <w:name w:val="header"/>
    <w:basedOn w:val="a"/>
    <w:link w:val="ac"/>
    <w:uiPriority w:val="99"/>
    <w:unhideWhenUsed/>
    <w:rsid w:val="001848D4"/>
    <w:pPr>
      <w:pBdr>
        <w:bottom w:val="single" w:sz="6" w:space="1" w:color="auto"/>
      </w:pBdr>
      <w:tabs>
        <w:tab w:val="center" w:pos="4153"/>
        <w:tab w:val="right" w:pos="8306"/>
      </w:tabs>
      <w:jc w:val="center"/>
    </w:pPr>
    <w:rPr>
      <w:sz w:val="18"/>
      <w:szCs w:val="18"/>
    </w:rPr>
  </w:style>
  <w:style w:type="character" w:customStyle="1" w:styleId="ac">
    <w:name w:val="页眉 字符"/>
    <w:basedOn w:val="a0"/>
    <w:link w:val="ab"/>
    <w:uiPriority w:val="99"/>
    <w:rsid w:val="001848D4"/>
    <w:rPr>
      <w:rFonts w:ascii="Times New Roman" w:hAnsi="Times New Roman"/>
      <w:sz w:val="18"/>
      <w:szCs w:val="18"/>
    </w:rPr>
  </w:style>
  <w:style w:type="paragraph" w:styleId="ad">
    <w:name w:val="footer"/>
    <w:basedOn w:val="a"/>
    <w:link w:val="ae"/>
    <w:uiPriority w:val="99"/>
    <w:unhideWhenUsed/>
    <w:rsid w:val="001848D4"/>
    <w:pPr>
      <w:tabs>
        <w:tab w:val="center" w:pos="4153"/>
        <w:tab w:val="right" w:pos="8306"/>
      </w:tabs>
      <w:jc w:val="left"/>
    </w:pPr>
    <w:rPr>
      <w:sz w:val="18"/>
      <w:szCs w:val="18"/>
    </w:rPr>
  </w:style>
  <w:style w:type="character" w:customStyle="1" w:styleId="ae">
    <w:name w:val="页脚 字符"/>
    <w:basedOn w:val="a0"/>
    <w:link w:val="ad"/>
    <w:uiPriority w:val="99"/>
    <w:rsid w:val="001848D4"/>
    <w:rPr>
      <w:rFonts w:ascii="Times New Roman" w:hAnsi="Times New Roman"/>
      <w:sz w:val="18"/>
      <w:szCs w:val="18"/>
    </w:rPr>
  </w:style>
  <w:style w:type="paragraph" w:styleId="af">
    <w:name w:val="Balloon Text"/>
    <w:basedOn w:val="a"/>
    <w:link w:val="af0"/>
    <w:uiPriority w:val="99"/>
    <w:semiHidden/>
    <w:unhideWhenUsed/>
    <w:rsid w:val="001848D4"/>
    <w:pPr>
      <w:spacing w:after="0"/>
    </w:pPr>
    <w:rPr>
      <w:sz w:val="18"/>
      <w:szCs w:val="18"/>
    </w:rPr>
  </w:style>
  <w:style w:type="character" w:customStyle="1" w:styleId="af0">
    <w:name w:val="批注框文本 字符"/>
    <w:basedOn w:val="a0"/>
    <w:link w:val="af"/>
    <w:uiPriority w:val="99"/>
    <w:semiHidden/>
    <w:rsid w:val="001848D4"/>
    <w:rPr>
      <w:rFonts w:ascii="Times New Roman" w:hAnsi="Times New Roman"/>
      <w:sz w:val="18"/>
      <w:szCs w:val="18"/>
    </w:rPr>
  </w:style>
  <w:style w:type="paragraph" w:styleId="af1">
    <w:name w:val="annotation subject"/>
    <w:basedOn w:val="a8"/>
    <w:next w:val="a8"/>
    <w:link w:val="af2"/>
    <w:uiPriority w:val="99"/>
    <w:semiHidden/>
    <w:unhideWhenUsed/>
    <w:rsid w:val="00115FB2"/>
    <w:rPr>
      <w:rFonts w:ascii="Times New Roman" w:hAnsi="Times New Roman"/>
      <w:b/>
      <w:bCs/>
      <w:sz w:val="20"/>
    </w:rPr>
  </w:style>
  <w:style w:type="character" w:customStyle="1" w:styleId="af2">
    <w:name w:val="批注主题 字符"/>
    <w:basedOn w:val="a9"/>
    <w:link w:val="af1"/>
    <w:uiPriority w:val="99"/>
    <w:semiHidden/>
    <w:rsid w:val="00115FB2"/>
    <w:rPr>
      <w:rFonts w:ascii="Times New Roman" w:hAnsi="Times New Roman"/>
      <w:b/>
      <w:bCs/>
      <w:sz w:val="20"/>
    </w:rPr>
  </w:style>
  <w:style w:type="paragraph" w:customStyle="1" w:styleId="table">
    <w:name w:val="table"/>
    <w:basedOn w:val="a"/>
    <w:next w:val="a"/>
    <w:link w:val="table0"/>
    <w:qFormat/>
    <w:rsid w:val="00A94B3A"/>
    <w:pPr>
      <w:widowControl/>
      <w:numPr>
        <w:numId w:val="7"/>
      </w:numPr>
      <w:snapToGrid/>
      <w:jc w:val="center"/>
    </w:pPr>
    <w:rPr>
      <w:rFonts w:cs="Times New Roman"/>
      <w:kern w:val="0"/>
      <w:szCs w:val="24"/>
    </w:rPr>
  </w:style>
  <w:style w:type="character" w:customStyle="1" w:styleId="table0">
    <w:name w:val="table 字符"/>
    <w:basedOn w:val="a0"/>
    <w:link w:val="table"/>
    <w:rsid w:val="00A94B3A"/>
    <w:rPr>
      <w:rFonts w:ascii="Times New Roman" w:hAnsi="Times New Roman" w:cs="Times New Roman"/>
      <w:kern w:val="0"/>
      <w:sz w:val="20"/>
      <w:szCs w:val="24"/>
    </w:rPr>
  </w:style>
  <w:style w:type="paragraph" w:customStyle="1" w:styleId="TAL">
    <w:name w:val="TAL"/>
    <w:basedOn w:val="a"/>
    <w:link w:val="TALCar"/>
    <w:qFormat/>
    <w:rsid w:val="0027467C"/>
    <w:pPr>
      <w:keepNext/>
      <w:keepLines/>
      <w:widowControl/>
      <w:overflowPunct w:val="0"/>
      <w:autoSpaceDE w:val="0"/>
      <w:autoSpaceDN w:val="0"/>
      <w:adjustRightInd w:val="0"/>
      <w:snapToGrid/>
      <w:spacing w:after="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27467C"/>
    <w:rPr>
      <w:rFonts w:ascii="Arial" w:eastAsia="Times New Roman" w:hAnsi="Arial" w:cs="Times New Roman"/>
      <w:kern w:val="0"/>
      <w:sz w:val="18"/>
      <w:szCs w:val="20"/>
      <w:lang w:val="en-GB" w:eastAsia="ja-JP"/>
    </w:rPr>
  </w:style>
  <w:style w:type="paragraph" w:styleId="af3">
    <w:name w:val="Revision"/>
    <w:hidden/>
    <w:uiPriority w:val="99"/>
    <w:semiHidden/>
    <w:rsid w:val="00196B86"/>
    <w:rPr>
      <w:rFonts w:ascii="Times New Roman" w:hAnsi="Times New Roman"/>
      <w:sz w:val="20"/>
    </w:rPr>
  </w:style>
  <w:style w:type="character" w:customStyle="1" w:styleId="30">
    <w:name w:val="标题 3 字符"/>
    <w:basedOn w:val="a0"/>
    <w:link w:val="3"/>
    <w:uiPriority w:val="9"/>
    <w:semiHidden/>
    <w:rsid w:val="0002599F"/>
    <w:rPr>
      <w:rFonts w:ascii="Times New Roman" w:hAnsi="Times New Roman"/>
      <w:b/>
      <w:bCs/>
      <w:sz w:val="32"/>
      <w:szCs w:val="32"/>
    </w:rPr>
  </w:style>
  <w:style w:type="character" w:styleId="af4">
    <w:name w:val="Emphasis"/>
    <w:uiPriority w:val="20"/>
    <w:qFormat/>
    <w:rsid w:val="000259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55793">
      <w:bodyDiv w:val="1"/>
      <w:marLeft w:val="0"/>
      <w:marRight w:val="0"/>
      <w:marTop w:val="0"/>
      <w:marBottom w:val="0"/>
      <w:divBdr>
        <w:top w:val="none" w:sz="0" w:space="0" w:color="auto"/>
        <w:left w:val="none" w:sz="0" w:space="0" w:color="auto"/>
        <w:bottom w:val="none" w:sz="0" w:space="0" w:color="auto"/>
        <w:right w:val="none" w:sz="0" w:space="0" w:color="auto"/>
      </w:divBdr>
    </w:div>
    <w:div w:id="712192483">
      <w:bodyDiv w:val="1"/>
      <w:marLeft w:val="0"/>
      <w:marRight w:val="0"/>
      <w:marTop w:val="0"/>
      <w:marBottom w:val="0"/>
      <w:divBdr>
        <w:top w:val="none" w:sz="0" w:space="0" w:color="auto"/>
        <w:left w:val="none" w:sz="0" w:space="0" w:color="auto"/>
        <w:bottom w:val="none" w:sz="0" w:space="0" w:color="auto"/>
        <w:right w:val="none" w:sz="0" w:space="0" w:color="auto"/>
      </w:divBdr>
    </w:div>
    <w:div w:id="838008847">
      <w:bodyDiv w:val="1"/>
      <w:marLeft w:val="0"/>
      <w:marRight w:val="0"/>
      <w:marTop w:val="0"/>
      <w:marBottom w:val="0"/>
      <w:divBdr>
        <w:top w:val="none" w:sz="0" w:space="0" w:color="auto"/>
        <w:left w:val="none" w:sz="0" w:space="0" w:color="auto"/>
        <w:bottom w:val="none" w:sz="0" w:space="0" w:color="auto"/>
        <w:right w:val="none" w:sz="0" w:space="0" w:color="auto"/>
      </w:divBdr>
    </w:div>
    <w:div w:id="876431579">
      <w:bodyDiv w:val="1"/>
      <w:marLeft w:val="0"/>
      <w:marRight w:val="0"/>
      <w:marTop w:val="0"/>
      <w:marBottom w:val="0"/>
      <w:divBdr>
        <w:top w:val="none" w:sz="0" w:space="0" w:color="auto"/>
        <w:left w:val="none" w:sz="0" w:space="0" w:color="auto"/>
        <w:bottom w:val="none" w:sz="0" w:space="0" w:color="auto"/>
        <w:right w:val="none" w:sz="0" w:space="0" w:color="auto"/>
      </w:divBdr>
    </w:div>
    <w:div w:id="1194684287">
      <w:bodyDiv w:val="1"/>
      <w:marLeft w:val="0"/>
      <w:marRight w:val="0"/>
      <w:marTop w:val="0"/>
      <w:marBottom w:val="0"/>
      <w:divBdr>
        <w:top w:val="none" w:sz="0" w:space="0" w:color="auto"/>
        <w:left w:val="none" w:sz="0" w:space="0" w:color="auto"/>
        <w:bottom w:val="none" w:sz="0" w:space="0" w:color="auto"/>
        <w:right w:val="none" w:sz="0" w:space="0" w:color="auto"/>
      </w:divBdr>
    </w:div>
    <w:div w:id="1340354107">
      <w:bodyDiv w:val="1"/>
      <w:marLeft w:val="0"/>
      <w:marRight w:val="0"/>
      <w:marTop w:val="0"/>
      <w:marBottom w:val="0"/>
      <w:divBdr>
        <w:top w:val="none" w:sz="0" w:space="0" w:color="auto"/>
        <w:left w:val="none" w:sz="0" w:space="0" w:color="auto"/>
        <w:bottom w:val="none" w:sz="0" w:space="0" w:color="auto"/>
        <w:right w:val="none" w:sz="0" w:space="0" w:color="auto"/>
      </w:divBdr>
    </w:div>
    <w:div w:id="1444154231">
      <w:bodyDiv w:val="1"/>
      <w:marLeft w:val="0"/>
      <w:marRight w:val="0"/>
      <w:marTop w:val="0"/>
      <w:marBottom w:val="0"/>
      <w:divBdr>
        <w:top w:val="none" w:sz="0" w:space="0" w:color="auto"/>
        <w:left w:val="none" w:sz="0" w:space="0" w:color="auto"/>
        <w:bottom w:val="none" w:sz="0" w:space="0" w:color="auto"/>
        <w:right w:val="none" w:sz="0" w:space="0" w:color="auto"/>
      </w:divBdr>
    </w:div>
    <w:div w:id="1476920753">
      <w:bodyDiv w:val="1"/>
      <w:marLeft w:val="0"/>
      <w:marRight w:val="0"/>
      <w:marTop w:val="0"/>
      <w:marBottom w:val="0"/>
      <w:divBdr>
        <w:top w:val="none" w:sz="0" w:space="0" w:color="auto"/>
        <w:left w:val="none" w:sz="0" w:space="0" w:color="auto"/>
        <w:bottom w:val="none" w:sz="0" w:space="0" w:color="auto"/>
        <w:right w:val="none" w:sz="0" w:space="0" w:color="auto"/>
      </w:divBdr>
    </w:div>
    <w:div w:id="1822772207">
      <w:bodyDiv w:val="1"/>
      <w:marLeft w:val="0"/>
      <w:marRight w:val="0"/>
      <w:marTop w:val="0"/>
      <w:marBottom w:val="0"/>
      <w:divBdr>
        <w:top w:val="none" w:sz="0" w:space="0" w:color="auto"/>
        <w:left w:val="none" w:sz="0" w:space="0" w:color="auto"/>
        <w:bottom w:val="none" w:sz="0" w:space="0" w:color="auto"/>
        <w:right w:val="none" w:sz="0" w:space="0" w:color="auto"/>
      </w:divBdr>
    </w:div>
    <w:div w:id="198619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094ED-564D-4E26-AF5C-EB33FC1E622F}">
  <ds:schemaRefs>
    <ds:schemaRef ds:uri="http://schemas.microsoft.com/sharepoint/v3/contenttype/forms"/>
  </ds:schemaRefs>
</ds:datastoreItem>
</file>

<file path=customXml/itemProps2.xml><?xml version="1.0" encoding="utf-8"?>
<ds:datastoreItem xmlns:ds="http://schemas.openxmlformats.org/officeDocument/2006/customXml" ds:itemID="{88677472-B2F7-4E34-99A2-4679F64B7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50B8CD-0251-435D-98BE-6F8E3013156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82453E7-FD05-46C5-83EF-D48208633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3227</Words>
  <Characters>18400</Characters>
  <Application>Microsoft Office Word</Application>
  <DocSecurity>0</DocSecurity>
  <Lines>153</Lines>
  <Paragraphs>43</Paragraphs>
  <ScaleCrop>false</ScaleCrop>
  <Company/>
  <LinksUpToDate>false</LinksUpToDate>
  <CharactersWithSpaces>21584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TAMRAKAR RAKESH</cp:lastModifiedBy>
  <cp:revision>2</cp:revision>
  <dcterms:created xsi:type="dcterms:W3CDTF">2025-03-28T08:55:00Z</dcterms:created>
  <dcterms:modified xsi:type="dcterms:W3CDTF">2025-03-28T08:55:00Z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